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38021" w14:textId="77777777" w:rsidR="007667B4" w:rsidRDefault="007667B4" w:rsidP="007667B4">
      <w:pPr>
        <w:pStyle w:val="NormalWeb"/>
        <w:rPr>
          <w:color w:val="000000"/>
        </w:rPr>
      </w:pPr>
      <w:r>
        <w:rPr>
          <w:rStyle w:val="Strong"/>
          <w:rFonts w:eastAsiaTheme="majorEastAsia"/>
          <w:color w:val="000000"/>
        </w:rPr>
        <w:t>1. Azartspēles organizētāja nosaukums, juridiskā adrese un tālruņa numurs</w:t>
      </w:r>
    </w:p>
    <w:p w14:paraId="3F375EA2" w14:textId="7A1BAE0F" w:rsidR="007667B4" w:rsidRDefault="007667B4" w:rsidP="007667B4">
      <w:pPr>
        <w:pStyle w:val="NormalWeb"/>
        <w:rPr>
          <w:color w:val="000000"/>
        </w:rPr>
      </w:pPr>
      <w:r>
        <w:rPr>
          <w:color w:val="000000"/>
        </w:rPr>
        <w:t>SIA "BALTENT"</w:t>
      </w:r>
      <w:r>
        <w:rPr>
          <w:color w:val="000000"/>
        </w:rPr>
        <w:br/>
        <w:t>Reģ. Nr. 40203068277</w:t>
      </w:r>
      <w:r>
        <w:rPr>
          <w:color w:val="000000"/>
        </w:rPr>
        <w:br/>
        <w:t xml:space="preserve">Ģertrūdes iela 12-7, </w:t>
      </w:r>
      <w:r>
        <w:rPr>
          <w:color w:val="000000"/>
        </w:rPr>
        <w:br/>
        <w:t>LV-1010, Rīga, Latvija</w:t>
      </w:r>
      <w:r>
        <w:rPr>
          <w:color w:val="000000"/>
        </w:rPr>
        <w:br/>
        <w:t>Tel: 27775559</w:t>
      </w:r>
    </w:p>
    <w:p w14:paraId="4A36553A" w14:textId="77777777" w:rsidR="007667B4" w:rsidRDefault="007667B4" w:rsidP="007667B4">
      <w:pPr>
        <w:pStyle w:val="NormalWeb"/>
        <w:rPr>
          <w:color w:val="000000"/>
        </w:rPr>
      </w:pPr>
      <w:r>
        <w:rPr>
          <w:rStyle w:val="Strong"/>
          <w:rFonts w:eastAsiaTheme="majorEastAsia"/>
          <w:color w:val="000000"/>
        </w:rPr>
        <w:t>2. Spēles nosaukums un veids</w:t>
      </w:r>
    </w:p>
    <w:p w14:paraId="21706CE3" w14:textId="2EC227C8" w:rsidR="007667B4" w:rsidRDefault="007667B4" w:rsidP="007667B4">
      <w:pPr>
        <w:pStyle w:val="NormalWeb"/>
        <w:rPr>
          <w:color w:val="000000"/>
        </w:rPr>
      </w:pPr>
      <w:r>
        <w:rPr>
          <w:color w:val="000000"/>
        </w:rPr>
        <w:t>Empire Gold: Hold and Win</w:t>
      </w:r>
      <w:r>
        <w:rPr>
          <w:color w:val="000000"/>
        </w:rPr>
        <w:br/>
        <w:t>Spēļu automātu spēle</w:t>
      </w:r>
      <w:r>
        <w:rPr>
          <w:color w:val="000000"/>
        </w:rPr>
        <w:br/>
        <w:t>Ražotājs: Playson Limited</w:t>
      </w:r>
    </w:p>
    <w:p w14:paraId="710DF9A2" w14:textId="77777777" w:rsidR="007667B4" w:rsidRDefault="007667B4" w:rsidP="007667B4">
      <w:pPr>
        <w:pStyle w:val="NormalWeb"/>
        <w:rPr>
          <w:color w:val="000000"/>
        </w:rPr>
      </w:pPr>
      <w:r>
        <w:rPr>
          <w:rStyle w:val="Strong"/>
          <w:rFonts w:eastAsiaTheme="majorEastAsia"/>
          <w:color w:val="000000"/>
        </w:rPr>
        <w:t>3. Spēles dalības maksa (likme)</w:t>
      </w:r>
    </w:p>
    <w:p w14:paraId="402EAC65" w14:textId="77777777" w:rsidR="007667B4" w:rsidRDefault="007667B4" w:rsidP="007667B4">
      <w:pPr>
        <w:pStyle w:val="NormalWeb"/>
        <w:rPr>
          <w:color w:val="000000"/>
        </w:rPr>
      </w:pPr>
      <w:r>
        <w:rPr>
          <w:color w:val="000000"/>
        </w:rPr>
        <w:t>Minimālā likme: 0.20 EUR</w:t>
      </w:r>
      <w:r>
        <w:rPr>
          <w:color w:val="000000"/>
        </w:rPr>
        <w:br/>
        <w:t>Maksimālā likme: 100.00 EUR</w:t>
      </w:r>
    </w:p>
    <w:p w14:paraId="599871C9" w14:textId="77777777" w:rsidR="007667B4" w:rsidRDefault="007667B4" w:rsidP="007667B4">
      <w:pPr>
        <w:pStyle w:val="NormalWeb"/>
        <w:rPr>
          <w:color w:val="000000"/>
        </w:rPr>
      </w:pPr>
      <w:r>
        <w:rPr>
          <w:rStyle w:val="Strong"/>
          <w:rFonts w:eastAsiaTheme="majorEastAsia"/>
          <w:color w:val="000000"/>
        </w:rPr>
        <w:t>4. Kārtība, kādā dalībnieks var piedalīties spēlē</w:t>
      </w:r>
    </w:p>
    <w:p w14:paraId="485216B8" w14:textId="77777777" w:rsidR="007667B4" w:rsidRDefault="007667B4" w:rsidP="007667B4">
      <w:pPr>
        <w:pStyle w:val="NormalWeb"/>
        <w:rPr>
          <w:color w:val="000000"/>
        </w:rPr>
      </w:pPr>
      <w:r>
        <w:rPr>
          <w:color w:val="000000"/>
        </w:rPr>
        <w:t>Interneta vietnē</w:t>
      </w:r>
      <w:r>
        <w:rPr>
          <w:rStyle w:val="apple-converted-space"/>
          <w:rFonts w:eastAsiaTheme="majorEastAsia"/>
          <w:color w:val="000000"/>
        </w:rPr>
        <w:t> </w:t>
      </w:r>
      <w:r>
        <w:rPr>
          <w:color w:val="000000"/>
        </w:rPr>
        <w:t>www.spins.lv</w:t>
      </w:r>
      <w:r>
        <w:rPr>
          <w:rStyle w:val="apple-converted-space"/>
          <w:rFonts w:eastAsiaTheme="majorEastAsia"/>
          <w:color w:val="000000"/>
        </w:rPr>
        <w:t> </w:t>
      </w:r>
      <w:r>
        <w:rPr>
          <w:color w:val="000000"/>
        </w:rPr>
        <w:t>nospiežot ikonu "Kazino", spēlētājs nokļūst lapā</w:t>
      </w:r>
      <w:r>
        <w:rPr>
          <w:rStyle w:val="apple-converted-space"/>
          <w:rFonts w:eastAsiaTheme="majorEastAsia"/>
          <w:color w:val="000000"/>
        </w:rPr>
        <w:t> </w:t>
      </w:r>
      <w:r>
        <w:rPr>
          <w:color w:val="000000"/>
        </w:rPr>
        <w:t>https://spins.lv/casino, kur spēle tiek palaista, nospiežot spēles ikonu "Visas spēles", pēc tam nospiežot spēles ikonu "Empire Gold: Hold and Win".</w:t>
      </w:r>
    </w:p>
    <w:p w14:paraId="103E5D80" w14:textId="77777777" w:rsidR="007667B4" w:rsidRDefault="007667B4" w:rsidP="007667B4">
      <w:pPr>
        <w:pStyle w:val="NormalWeb"/>
        <w:rPr>
          <w:color w:val="000000"/>
        </w:rPr>
      </w:pPr>
      <w:r>
        <w:rPr>
          <w:rStyle w:val="Strong"/>
          <w:rFonts w:eastAsiaTheme="majorEastAsia"/>
          <w:color w:val="000000"/>
        </w:rPr>
        <w:t>5. Spēles norise</w:t>
      </w:r>
    </w:p>
    <w:p w14:paraId="4395A402" w14:textId="77777777" w:rsidR="007667B4" w:rsidRDefault="007667B4" w:rsidP="007667B4">
      <w:pPr>
        <w:pStyle w:val="NormalWeb"/>
        <w:numPr>
          <w:ilvl w:val="0"/>
          <w:numId w:val="1"/>
        </w:numPr>
        <w:rPr>
          <w:color w:val="000000"/>
        </w:rPr>
      </w:pPr>
      <w:r>
        <w:rPr>
          <w:color w:val="000000"/>
        </w:rPr>
        <w:t>"Wild" simbols</w:t>
      </w:r>
    </w:p>
    <w:p w14:paraId="5EC1B685" w14:textId="77777777" w:rsidR="007667B4" w:rsidRDefault="007667B4" w:rsidP="007667B4">
      <w:pPr>
        <w:pStyle w:val="NormalWeb"/>
        <w:numPr>
          <w:ilvl w:val="0"/>
          <w:numId w:val="1"/>
        </w:numPr>
        <w:rPr>
          <w:color w:val="000000"/>
        </w:rPr>
      </w:pPr>
      <w:r>
        <w:rPr>
          <w:color w:val="000000"/>
        </w:rPr>
        <w:t>"Scatter" simbols</w:t>
      </w:r>
    </w:p>
    <w:p w14:paraId="4883E555" w14:textId="77777777" w:rsidR="007667B4" w:rsidRDefault="007667B4" w:rsidP="007667B4">
      <w:pPr>
        <w:pStyle w:val="NormalWeb"/>
        <w:numPr>
          <w:ilvl w:val="0"/>
          <w:numId w:val="1"/>
        </w:numPr>
        <w:rPr>
          <w:color w:val="000000"/>
        </w:rPr>
      </w:pPr>
      <w:r>
        <w:rPr>
          <w:color w:val="000000"/>
        </w:rPr>
        <w:t>"Hold and Win" bonusa spēle</w:t>
      </w:r>
    </w:p>
    <w:p w14:paraId="0701BFA1" w14:textId="77777777" w:rsidR="007667B4" w:rsidRDefault="007667B4" w:rsidP="007667B4">
      <w:pPr>
        <w:pStyle w:val="NormalWeb"/>
        <w:numPr>
          <w:ilvl w:val="0"/>
          <w:numId w:val="1"/>
        </w:numPr>
        <w:rPr>
          <w:color w:val="000000"/>
        </w:rPr>
      </w:pPr>
      <w:r>
        <w:rPr>
          <w:color w:val="000000"/>
        </w:rPr>
        <w:t>"Power" simboli</w:t>
      </w:r>
    </w:p>
    <w:p w14:paraId="69213D7B" w14:textId="77777777" w:rsidR="007667B4" w:rsidRDefault="007667B4" w:rsidP="007667B4">
      <w:pPr>
        <w:pStyle w:val="NormalWeb"/>
        <w:numPr>
          <w:ilvl w:val="0"/>
          <w:numId w:val="1"/>
        </w:numPr>
        <w:rPr>
          <w:color w:val="000000"/>
        </w:rPr>
      </w:pPr>
      <w:r>
        <w:rPr>
          <w:color w:val="000000"/>
        </w:rPr>
        <w:t>"Grand Jackpot"</w:t>
      </w:r>
    </w:p>
    <w:p w14:paraId="35B40C4C" w14:textId="77777777" w:rsidR="007667B4" w:rsidRDefault="007667B4" w:rsidP="007667B4">
      <w:pPr>
        <w:pStyle w:val="NormalWeb"/>
        <w:rPr>
          <w:color w:val="000000"/>
        </w:rPr>
      </w:pPr>
      <w:r>
        <w:rPr>
          <w:rStyle w:val="Strong"/>
          <w:rFonts w:eastAsiaTheme="majorEastAsia"/>
          <w:color w:val="000000"/>
        </w:rPr>
        <w:t>Spēles noteikumi</w:t>
      </w:r>
    </w:p>
    <w:p w14:paraId="57488810" w14:textId="77777777" w:rsidR="007667B4" w:rsidRPr="007667B4" w:rsidRDefault="007667B4" w:rsidP="007667B4">
      <w:pPr>
        <w:pStyle w:val="NormalWeb"/>
        <w:rPr>
          <w:i/>
          <w:iCs/>
          <w:color w:val="000000"/>
        </w:rPr>
      </w:pPr>
      <w:r w:rsidRPr="007667B4">
        <w:rPr>
          <w:rStyle w:val="Strong"/>
          <w:rFonts w:eastAsiaTheme="majorEastAsia"/>
          <w:i/>
          <w:iCs/>
          <w:color w:val="000000"/>
        </w:rPr>
        <w:t>"Wild" simbols</w:t>
      </w:r>
    </w:p>
    <w:p w14:paraId="1498C075" w14:textId="77777777" w:rsidR="007667B4" w:rsidRDefault="007667B4" w:rsidP="007667B4">
      <w:pPr>
        <w:pStyle w:val="NormalWeb"/>
        <w:numPr>
          <w:ilvl w:val="0"/>
          <w:numId w:val="2"/>
        </w:numPr>
        <w:rPr>
          <w:color w:val="000000"/>
        </w:rPr>
      </w:pPr>
      <w:r>
        <w:rPr>
          <w:color w:val="000000"/>
        </w:rPr>
        <w:t>Aizvieto jebkuru simbolu, izņemot "Scatter" un "Bonus" simbolus, lai izveidotu laimējošu kombināciju.</w:t>
      </w:r>
    </w:p>
    <w:p w14:paraId="431BF888" w14:textId="77777777" w:rsidR="007667B4" w:rsidRPr="007667B4" w:rsidRDefault="007667B4" w:rsidP="007667B4">
      <w:pPr>
        <w:pStyle w:val="NormalWeb"/>
        <w:rPr>
          <w:i/>
          <w:iCs/>
          <w:color w:val="000000"/>
        </w:rPr>
      </w:pPr>
      <w:r w:rsidRPr="007667B4">
        <w:rPr>
          <w:rStyle w:val="Strong"/>
          <w:rFonts w:eastAsiaTheme="majorEastAsia"/>
          <w:i/>
          <w:iCs/>
          <w:color w:val="000000"/>
        </w:rPr>
        <w:t>"Scatter" simbols</w:t>
      </w:r>
    </w:p>
    <w:p w14:paraId="231A63CE" w14:textId="211DAB10" w:rsidR="007667B4" w:rsidRDefault="007667B4" w:rsidP="007667B4">
      <w:pPr>
        <w:pStyle w:val="NormalWeb"/>
        <w:numPr>
          <w:ilvl w:val="0"/>
          <w:numId w:val="3"/>
        </w:numPr>
        <w:rPr>
          <w:color w:val="000000"/>
        </w:rPr>
      </w:pPr>
      <w:r>
        <w:rPr>
          <w:color w:val="000000"/>
        </w:rPr>
        <w:t>Trīs vai vairāk "Scatter" simboli aktivizē "Free Spins" bonusa funkciju.</w:t>
      </w:r>
      <w:r>
        <w:rPr>
          <w:color w:val="000000"/>
        </w:rPr>
        <w:br/>
      </w:r>
      <w:r>
        <w:rPr>
          <w:color w:val="000000"/>
        </w:rPr>
        <w:br/>
      </w:r>
      <w:r>
        <w:rPr>
          <w:color w:val="000000"/>
        </w:rPr>
        <w:br/>
      </w:r>
    </w:p>
    <w:p w14:paraId="4673ACFA" w14:textId="77777777" w:rsidR="007667B4" w:rsidRPr="007667B4" w:rsidRDefault="007667B4" w:rsidP="007667B4">
      <w:pPr>
        <w:pStyle w:val="NormalWeb"/>
        <w:rPr>
          <w:i/>
          <w:iCs/>
          <w:color w:val="000000"/>
        </w:rPr>
      </w:pPr>
      <w:r w:rsidRPr="007667B4">
        <w:rPr>
          <w:rStyle w:val="Strong"/>
          <w:rFonts w:eastAsiaTheme="majorEastAsia"/>
          <w:i/>
          <w:iCs/>
          <w:color w:val="000000"/>
        </w:rPr>
        <w:lastRenderedPageBreak/>
        <w:t>"Hold and Win" bonusa spēle</w:t>
      </w:r>
    </w:p>
    <w:p w14:paraId="5EBFD62C" w14:textId="77777777" w:rsidR="007667B4" w:rsidRDefault="007667B4" w:rsidP="007667B4">
      <w:pPr>
        <w:pStyle w:val="NormalWeb"/>
        <w:numPr>
          <w:ilvl w:val="0"/>
          <w:numId w:val="4"/>
        </w:numPr>
        <w:rPr>
          <w:color w:val="000000"/>
        </w:rPr>
      </w:pPr>
      <w:r>
        <w:rPr>
          <w:color w:val="000000"/>
        </w:rPr>
        <w:t>Seši vai vairāk "Bonus" simboli aktivizē "Hold and Win" funkciju.</w:t>
      </w:r>
    </w:p>
    <w:p w14:paraId="008850A5" w14:textId="77777777" w:rsidR="007667B4" w:rsidRDefault="007667B4" w:rsidP="007667B4">
      <w:pPr>
        <w:pStyle w:val="NormalWeb"/>
        <w:numPr>
          <w:ilvl w:val="0"/>
          <w:numId w:val="4"/>
        </w:numPr>
        <w:rPr>
          <w:color w:val="000000"/>
        </w:rPr>
      </w:pPr>
      <w:r>
        <w:rPr>
          <w:color w:val="000000"/>
        </w:rPr>
        <w:t>Spēlētājam tiek piešķirtas 3 atkārtotas griezieni, kas tiek atiestatīti, ja parādās jauni "Bonus" simboli.</w:t>
      </w:r>
    </w:p>
    <w:p w14:paraId="088A8AAF" w14:textId="77777777" w:rsidR="007667B4" w:rsidRPr="007667B4" w:rsidRDefault="007667B4" w:rsidP="007667B4">
      <w:pPr>
        <w:pStyle w:val="NormalWeb"/>
        <w:rPr>
          <w:i/>
          <w:iCs/>
          <w:color w:val="000000"/>
        </w:rPr>
      </w:pPr>
      <w:r w:rsidRPr="007667B4">
        <w:rPr>
          <w:rStyle w:val="Strong"/>
          <w:rFonts w:eastAsiaTheme="majorEastAsia"/>
          <w:i/>
          <w:iCs/>
          <w:color w:val="000000"/>
        </w:rPr>
        <w:t>"Power" simboli</w:t>
      </w:r>
    </w:p>
    <w:p w14:paraId="45F70CA7" w14:textId="77777777" w:rsidR="007667B4" w:rsidRDefault="007667B4" w:rsidP="007667B4">
      <w:pPr>
        <w:pStyle w:val="NormalWeb"/>
        <w:numPr>
          <w:ilvl w:val="0"/>
          <w:numId w:val="5"/>
        </w:numPr>
        <w:rPr>
          <w:color w:val="000000"/>
        </w:rPr>
      </w:pPr>
      <w:r>
        <w:rPr>
          <w:color w:val="000000"/>
        </w:rPr>
        <w:t>Šie simboli piešķir papildu naudas balvas vai aktivizē Jackpot laimestus.</w:t>
      </w:r>
    </w:p>
    <w:p w14:paraId="31AD4709" w14:textId="77777777" w:rsidR="007667B4" w:rsidRPr="007667B4" w:rsidRDefault="007667B4" w:rsidP="007667B4">
      <w:pPr>
        <w:pStyle w:val="NormalWeb"/>
        <w:rPr>
          <w:i/>
          <w:iCs/>
          <w:color w:val="000000"/>
        </w:rPr>
      </w:pPr>
      <w:r w:rsidRPr="007667B4">
        <w:rPr>
          <w:rStyle w:val="Strong"/>
          <w:rFonts w:eastAsiaTheme="majorEastAsia"/>
          <w:i/>
          <w:iCs/>
          <w:color w:val="000000"/>
        </w:rPr>
        <w:t>"Grand Jackpot"</w:t>
      </w:r>
    </w:p>
    <w:p w14:paraId="5F8AF6C4" w14:textId="77777777" w:rsidR="007667B4" w:rsidRDefault="007667B4" w:rsidP="007667B4">
      <w:pPr>
        <w:pStyle w:val="NormalWeb"/>
        <w:numPr>
          <w:ilvl w:val="0"/>
          <w:numId w:val="6"/>
        </w:numPr>
        <w:rPr>
          <w:color w:val="000000"/>
        </w:rPr>
      </w:pPr>
      <w:r>
        <w:rPr>
          <w:color w:val="000000"/>
        </w:rPr>
        <w:t>Savāciet visus 20 "Bonus" simbolus, lai laimētu "Grand Jackpot".</w:t>
      </w:r>
    </w:p>
    <w:p w14:paraId="71299684" w14:textId="77777777" w:rsidR="007667B4" w:rsidRDefault="007667B4" w:rsidP="007667B4">
      <w:pPr>
        <w:pStyle w:val="NormalWeb"/>
        <w:rPr>
          <w:color w:val="000000"/>
        </w:rPr>
      </w:pPr>
      <w:r>
        <w:rPr>
          <w:rStyle w:val="Strong"/>
          <w:rFonts w:eastAsiaTheme="majorEastAsia"/>
          <w:color w:val="000000"/>
        </w:rPr>
        <w:t>6. Nosacījumi, kuriem iestājoties dalībnieks saņem laimestu, un laimestu lielums</w:t>
      </w:r>
    </w:p>
    <w:p w14:paraId="63803392" w14:textId="77777777" w:rsidR="007667B4" w:rsidRDefault="007667B4" w:rsidP="007667B4">
      <w:pPr>
        <w:pStyle w:val="NormalWeb"/>
        <w:rPr>
          <w:color w:val="000000"/>
        </w:rPr>
      </w:pPr>
      <w:r>
        <w:rPr>
          <w:color w:val="000000"/>
        </w:rPr>
        <w:t>Laimests tiek iegūts, ja uz aktīvās izmaksu līnijas izveidojas laimīgā simbolu kombinācija no kreisās uz labo pusi. Laimesta apmērs ir atkarīgs no simbolu veida un skaita kombinācijā, kā arī no spēlētāja likmes lieluma.</w:t>
      </w:r>
    </w:p>
    <w:p w14:paraId="48475E5A" w14:textId="77777777" w:rsidR="007667B4" w:rsidRDefault="007667B4" w:rsidP="007667B4">
      <w:pPr>
        <w:pStyle w:val="NormalWeb"/>
        <w:rPr>
          <w:color w:val="000000"/>
        </w:rPr>
      </w:pPr>
      <w:r>
        <w:rPr>
          <w:color w:val="000000"/>
        </w:rPr>
        <w:t>Teorētiskais atdeves procents (RTP): 95.76%</w:t>
      </w:r>
    </w:p>
    <w:p w14:paraId="3A721D67" w14:textId="77777777" w:rsidR="007667B4" w:rsidRDefault="007667B4" w:rsidP="007667B4">
      <w:pPr>
        <w:pStyle w:val="NormalWeb"/>
        <w:rPr>
          <w:color w:val="000000"/>
        </w:rPr>
      </w:pPr>
      <w:r>
        <w:rPr>
          <w:color w:val="000000"/>
        </w:rPr>
        <w:t>Maksimālā laimesta summa ir ierobežota ar maksimālo iespējamo laimestu spēlē, bet nepārsniedzot 250 000 EUR apmēru. Ja raunda kopējais laimests sasniedz 250 000 EUR, raunds beidzas nekavējoties un tiek piešķirts maksimālais laimests, un visas atlikušās papildspēles tiek izbeigtas.</w:t>
      </w:r>
    </w:p>
    <w:p w14:paraId="46DEC8D1" w14:textId="77777777" w:rsidR="007667B4" w:rsidRDefault="007667B4" w:rsidP="007667B4">
      <w:pPr>
        <w:pStyle w:val="NormalWeb"/>
        <w:rPr>
          <w:color w:val="000000"/>
        </w:rPr>
      </w:pPr>
      <w:r>
        <w:rPr>
          <w:rStyle w:val="Strong"/>
          <w:rFonts w:eastAsiaTheme="majorEastAsia"/>
          <w:color w:val="000000"/>
        </w:rPr>
        <w:t>7. Kārtība, kādā notiek pieteikšanās uz laimestu un kādā to izsniedz</w:t>
      </w:r>
    </w:p>
    <w:p w14:paraId="6BCACFF1" w14:textId="77777777" w:rsidR="007667B4" w:rsidRDefault="007667B4" w:rsidP="007667B4">
      <w:pPr>
        <w:pStyle w:val="NormalWeb"/>
        <w:rPr>
          <w:color w:val="000000"/>
        </w:rPr>
      </w:pPr>
      <w:r>
        <w:rPr>
          <w:color w:val="000000"/>
        </w:rPr>
        <w:t>Laimests tiek automātiski ieskaitīts klienta Spins.lv kontā.</w:t>
      </w:r>
    </w:p>
    <w:p w14:paraId="5E983E78" w14:textId="77777777" w:rsidR="007667B4" w:rsidRDefault="007667B4" w:rsidP="007667B4">
      <w:pPr>
        <w:pStyle w:val="NormalWeb"/>
        <w:rPr>
          <w:color w:val="000000"/>
        </w:rPr>
      </w:pPr>
      <w:r>
        <w:rPr>
          <w:rStyle w:val="Strong"/>
          <w:rFonts w:eastAsiaTheme="majorEastAsia"/>
          <w:color w:val="000000"/>
        </w:rPr>
        <w:t>8. Termiņš, līdz kuram azartspēles dalībnieks var pieteikties uz laimestu</w:t>
      </w:r>
    </w:p>
    <w:p w14:paraId="11A16D6B" w14:textId="77777777" w:rsidR="007667B4" w:rsidRPr="00717388" w:rsidRDefault="007667B4" w:rsidP="007667B4">
      <w:pPr>
        <w:spacing w:before="100" w:beforeAutospacing="1" w:after="100" w:afterAutospacing="1"/>
        <w:rPr>
          <w:rFonts w:ascii="TimesNewRomanPSMT" w:eastAsia="Times New Roman" w:hAnsi="TimesNewRomanPSMT" w:cs="Times New Roman"/>
          <w:kern w:val="0"/>
          <w14:ligatures w14:val="none"/>
        </w:rPr>
      </w:pPr>
      <w:r w:rsidRPr="00801C3C">
        <w:rPr>
          <w:rFonts w:ascii="TimesNewRomanPSMT" w:eastAsia="Times New Roman" w:hAnsi="TimesNewRomanPSMT" w:cs="Times New Roman"/>
          <w:kern w:val="0"/>
          <w14:ligatures w14:val="none"/>
        </w:rPr>
        <w:t xml:space="preserve">Laimesti, kas nepārsniedz 720 euro tiek izmaksāti nekavējoties pēc spēles sesijas beigām. Laimesti no 720 euro līdz 14300 euro tiek izmaksāti 24 stundu laikā. Laimesti, kuri pārsniedz 14300 euro izmaksā azartspēles noteikumos apstiprinātā kārtībā ne vēlāk kā 30 dienu laikā un ne vairāk kā divos maksājumos. </w:t>
      </w:r>
      <w:r w:rsidRPr="00801C3C">
        <w:rPr>
          <w:rFonts w:ascii="Times New Roman" w:eastAsia="Times New Roman" w:hAnsi="Times New Roman" w:cs="Times New Roman"/>
          <w:kern w:val="0"/>
          <w14:ligatures w14:val="none"/>
        </w:rPr>
        <w:fldChar w:fldCharType="begin"/>
      </w:r>
      <w:r w:rsidRPr="00801C3C">
        <w:rPr>
          <w:rFonts w:ascii="Times New Roman" w:eastAsia="Times New Roman" w:hAnsi="Times New Roman" w:cs="Times New Roman"/>
          <w:kern w:val="0"/>
          <w14:ligatures w14:val="none"/>
        </w:rPr>
        <w:instrText xml:space="preserve"> INCLUDEPICTURE "/Users/arturs/Library/Group Containers/UBF8T346G9.ms/WebArchiveCopyPasteTempFiles/com.microsoft.Word/page4image48751968" \* MERGEFORMATINET </w:instrText>
      </w:r>
      <w:r w:rsidRPr="00801C3C">
        <w:rPr>
          <w:rFonts w:ascii="Times New Roman" w:eastAsia="Times New Roman" w:hAnsi="Times New Roman" w:cs="Times New Roman"/>
          <w:kern w:val="0"/>
          <w14:ligatures w14:val="none"/>
        </w:rPr>
        <w:fldChar w:fldCharType="separate"/>
      </w:r>
      <w:r w:rsidRPr="00801C3C">
        <w:rPr>
          <w:rFonts w:ascii="Times New Roman" w:eastAsia="Times New Roman" w:hAnsi="Times New Roman" w:cs="Times New Roman"/>
          <w:kern w:val="0"/>
          <w14:ligatures w14:val="none"/>
        </w:rPr>
        <w:fldChar w:fldCharType="end"/>
      </w:r>
      <w:r w:rsidRPr="00801C3C">
        <w:rPr>
          <w:rFonts w:ascii="Times New Roman" w:eastAsia="Times New Roman" w:hAnsi="Times New Roman" w:cs="Times New Roman"/>
          <w:kern w:val="0"/>
          <w14:ligatures w14:val="none"/>
        </w:rPr>
        <w:fldChar w:fldCharType="begin"/>
      </w:r>
      <w:r w:rsidRPr="00801C3C">
        <w:rPr>
          <w:rFonts w:ascii="Times New Roman" w:eastAsia="Times New Roman" w:hAnsi="Times New Roman" w:cs="Times New Roman"/>
          <w:kern w:val="0"/>
          <w14:ligatures w14:val="none"/>
        </w:rPr>
        <w:instrText xml:space="preserve"> INCLUDEPICTURE "/Users/arturs/Library/Group Containers/UBF8T346G9.ms/WebArchiveCopyPasteTempFiles/com.microsoft.Word/page4image48757168" \* MERGEFORMATINET </w:instrText>
      </w:r>
      <w:r w:rsidRPr="00801C3C">
        <w:rPr>
          <w:rFonts w:ascii="Times New Roman" w:eastAsia="Times New Roman" w:hAnsi="Times New Roman" w:cs="Times New Roman"/>
          <w:kern w:val="0"/>
          <w14:ligatures w14:val="none"/>
        </w:rPr>
        <w:fldChar w:fldCharType="separate"/>
      </w:r>
      <w:r w:rsidRPr="00801C3C">
        <w:rPr>
          <w:rFonts w:ascii="Times New Roman" w:eastAsia="Times New Roman" w:hAnsi="Times New Roman" w:cs="Times New Roman"/>
          <w:kern w:val="0"/>
          <w14:ligatures w14:val="none"/>
        </w:rPr>
        <w:fldChar w:fldCharType="end"/>
      </w:r>
      <w:r w:rsidRPr="00801C3C">
        <w:rPr>
          <w:rFonts w:ascii="Times New Roman" w:eastAsia="Times New Roman" w:hAnsi="Times New Roman" w:cs="Times New Roman"/>
          <w:kern w:val="0"/>
          <w14:ligatures w14:val="none"/>
        </w:rPr>
        <w:fldChar w:fldCharType="begin"/>
      </w:r>
      <w:r w:rsidRPr="00801C3C">
        <w:rPr>
          <w:rFonts w:ascii="Times New Roman" w:eastAsia="Times New Roman" w:hAnsi="Times New Roman" w:cs="Times New Roman"/>
          <w:kern w:val="0"/>
          <w14:ligatures w14:val="none"/>
        </w:rPr>
        <w:instrText xml:space="preserve"> INCLUDEPICTURE "/Users/arturs/Library/Group Containers/UBF8T346G9.ms/WebArchiveCopyPasteTempFiles/com.microsoft.Word/page4image48749472" \* MERGEFORMATINET </w:instrText>
      </w:r>
      <w:r w:rsidRPr="00801C3C">
        <w:rPr>
          <w:rFonts w:ascii="Times New Roman" w:eastAsia="Times New Roman" w:hAnsi="Times New Roman" w:cs="Times New Roman"/>
          <w:kern w:val="0"/>
          <w14:ligatures w14:val="none"/>
        </w:rPr>
        <w:fldChar w:fldCharType="separate"/>
      </w:r>
      <w:r w:rsidRPr="00801C3C">
        <w:rPr>
          <w:rFonts w:ascii="Times New Roman" w:eastAsia="Times New Roman" w:hAnsi="Times New Roman" w:cs="Times New Roman"/>
          <w:kern w:val="0"/>
          <w14:ligatures w14:val="none"/>
        </w:rPr>
        <w:fldChar w:fldCharType="end"/>
      </w:r>
      <w:r w:rsidRPr="00801C3C">
        <w:rPr>
          <w:rFonts w:ascii="Times New Roman" w:eastAsia="Times New Roman" w:hAnsi="Times New Roman" w:cs="Times New Roman"/>
          <w:kern w:val="0"/>
          <w14:ligatures w14:val="none"/>
        </w:rPr>
        <w:fldChar w:fldCharType="begin"/>
      </w:r>
      <w:r w:rsidRPr="00801C3C">
        <w:rPr>
          <w:rFonts w:ascii="Times New Roman" w:eastAsia="Times New Roman" w:hAnsi="Times New Roman" w:cs="Times New Roman"/>
          <w:kern w:val="0"/>
          <w14:ligatures w14:val="none"/>
        </w:rPr>
        <w:instrText xml:space="preserve"> INCLUDEPICTURE "/Users/arturs/Library/Group Containers/UBF8T346G9.ms/WebArchiveCopyPasteTempFiles/com.microsoft.Word/page4image48753216" \* MERGEFORMATINET </w:instrText>
      </w:r>
      <w:r w:rsidRPr="00801C3C">
        <w:rPr>
          <w:rFonts w:ascii="Times New Roman" w:eastAsia="Times New Roman" w:hAnsi="Times New Roman" w:cs="Times New Roman"/>
          <w:kern w:val="0"/>
          <w14:ligatures w14:val="none"/>
        </w:rPr>
        <w:fldChar w:fldCharType="separate"/>
      </w:r>
      <w:r w:rsidRPr="00801C3C">
        <w:rPr>
          <w:rFonts w:ascii="Times New Roman" w:eastAsia="Times New Roman" w:hAnsi="Times New Roman" w:cs="Times New Roman"/>
          <w:kern w:val="0"/>
          <w14:ligatures w14:val="none"/>
        </w:rPr>
        <w:fldChar w:fldCharType="end"/>
      </w:r>
      <w:r w:rsidRPr="00801C3C">
        <w:rPr>
          <w:rFonts w:ascii="Times New Roman" w:eastAsia="Times New Roman" w:hAnsi="Times New Roman" w:cs="Times New Roman"/>
          <w:kern w:val="0"/>
          <w14:ligatures w14:val="none"/>
        </w:rPr>
        <w:fldChar w:fldCharType="begin"/>
      </w:r>
      <w:r w:rsidRPr="00801C3C">
        <w:rPr>
          <w:rFonts w:ascii="Times New Roman" w:eastAsia="Times New Roman" w:hAnsi="Times New Roman" w:cs="Times New Roman"/>
          <w:kern w:val="0"/>
          <w14:ligatures w14:val="none"/>
        </w:rPr>
        <w:instrText xml:space="preserve"> INCLUDEPICTURE "/Users/arturs/Library/Group Containers/UBF8T346G9.ms/WebArchiveCopyPasteTempFiles/com.microsoft.Word/page4image48747392" \* MERGEFORMATINET </w:instrText>
      </w:r>
      <w:r w:rsidRPr="00801C3C">
        <w:rPr>
          <w:rFonts w:ascii="Times New Roman" w:eastAsia="Times New Roman" w:hAnsi="Times New Roman" w:cs="Times New Roman"/>
          <w:kern w:val="0"/>
          <w14:ligatures w14:val="none"/>
        </w:rPr>
        <w:fldChar w:fldCharType="separate"/>
      </w:r>
      <w:r w:rsidRPr="00801C3C">
        <w:rPr>
          <w:rFonts w:ascii="Times New Roman" w:eastAsia="Times New Roman" w:hAnsi="Times New Roman" w:cs="Times New Roman"/>
          <w:kern w:val="0"/>
          <w14:ligatures w14:val="none"/>
        </w:rPr>
        <w:fldChar w:fldCharType="end"/>
      </w:r>
    </w:p>
    <w:p w14:paraId="78EF63F4" w14:textId="77777777" w:rsidR="007667B4" w:rsidRPr="00801C3C" w:rsidRDefault="007667B4" w:rsidP="007667B4">
      <w:pPr>
        <w:spacing w:before="100" w:beforeAutospacing="1" w:after="100" w:afterAutospacing="1"/>
        <w:rPr>
          <w:rFonts w:ascii="Times New Roman" w:eastAsia="Times New Roman" w:hAnsi="Times New Roman" w:cs="Times New Roman"/>
          <w:kern w:val="0"/>
          <w14:ligatures w14:val="none"/>
        </w:rPr>
      </w:pPr>
      <w:r w:rsidRPr="004E7113">
        <w:rPr>
          <w:rFonts w:ascii="TimesNewRomanPSMT" w:eastAsia="Times New Roman" w:hAnsi="TimesNewRomanPSMT" w:cs="Times New Roman"/>
          <w:b/>
          <w:bCs/>
          <w:kern w:val="0"/>
          <w14:ligatures w14:val="none"/>
        </w:rPr>
        <w:t>9.</w:t>
      </w:r>
      <w:r w:rsidRPr="00801C3C">
        <w:rPr>
          <w:rFonts w:ascii="TimesNewRomanPSMT" w:eastAsia="Times New Roman" w:hAnsi="TimesNewRomanPSMT" w:cs="Times New Roman"/>
          <w:kern w:val="0"/>
          <w14:ligatures w14:val="none"/>
        </w:rPr>
        <w:t xml:space="preserve"> </w:t>
      </w:r>
      <w:r w:rsidRPr="00801C3C">
        <w:rPr>
          <w:rFonts w:ascii="TimesNewRomanPS" w:eastAsia="Times New Roman" w:hAnsi="TimesNewRomanPS" w:cs="Times New Roman"/>
          <w:b/>
          <w:bCs/>
          <w:kern w:val="0"/>
          <w14:ligatures w14:val="none"/>
        </w:rPr>
        <w:t xml:space="preserve">Kur dalībnieks var vērsties pretenziju gadījumā, kā arī pretenziju izskatīšanas kārtība </w:t>
      </w:r>
    </w:p>
    <w:p w14:paraId="12DA8FCA" w14:textId="77777777" w:rsidR="007667B4" w:rsidRPr="00717388" w:rsidRDefault="007667B4" w:rsidP="007667B4">
      <w:pPr>
        <w:rPr>
          <w:rFonts w:ascii="Times New Roman" w:hAnsi="Times New Roman" w:cs="Times New Roman"/>
          <w:color w:val="000000"/>
        </w:rPr>
      </w:pPr>
      <w:r w:rsidRPr="00717388">
        <w:rPr>
          <w:rFonts w:ascii="Times New Roman" w:hAnsi="Times New Roman" w:cs="Times New Roman"/>
          <w:color w:val="000000"/>
        </w:rPr>
        <w:t xml:space="preserve">Sūdzības un pretenzijas pieņem tikai rakstiskā veidā, 15 dienu laikā pēc spēles sesijas beigām Kompānijas administrācijā pēc adreses: Rīga, Ģertrūdes iela 12-7, LV-1010. Tāpat iespējams sazināties, atverot klientu atbalsta čatu mājaslapā vai rakstot uz support@spins.lv epasta adresi, un parakstot savu vēstuli ar drošu elektronisko parakstu, kas satur laika zīmogu. Sūdzības tiks </w:t>
      </w:r>
      <w:r w:rsidRPr="00717388">
        <w:rPr>
          <w:rFonts w:ascii="Times New Roman" w:hAnsi="Times New Roman" w:cs="Times New Roman"/>
          <w:color w:val="000000"/>
        </w:rPr>
        <w:lastRenderedPageBreak/>
        <w:t>izskatītas un atbildes tiek sniegtas 10 darba dienu laikā no to saņemšanas brīža.</w:t>
      </w:r>
      <w:r>
        <w:rPr>
          <w:rFonts w:ascii="Times New Roman" w:hAnsi="Times New Roman" w:cs="Times New Roman"/>
          <w:color w:val="000000"/>
        </w:rPr>
        <w:br/>
      </w:r>
    </w:p>
    <w:p w14:paraId="65CAED81" w14:textId="77777777" w:rsidR="007667B4" w:rsidRDefault="007667B4" w:rsidP="007667B4">
      <w:pPr>
        <w:pStyle w:val="NormalWeb"/>
        <w:rPr>
          <w:color w:val="000000"/>
        </w:rPr>
      </w:pPr>
      <w:r>
        <w:rPr>
          <w:rStyle w:val="Strong"/>
          <w:rFonts w:eastAsiaTheme="majorEastAsia"/>
          <w:color w:val="000000"/>
        </w:rPr>
        <w:t>10. Cita informācija, kuru azartspēles organizētājs uzskata par nepieciešamu</w:t>
      </w:r>
    </w:p>
    <w:p w14:paraId="350665C0" w14:textId="77777777" w:rsidR="007667B4" w:rsidRDefault="007667B4" w:rsidP="007667B4">
      <w:pPr>
        <w:pStyle w:val="NormalWeb"/>
        <w:rPr>
          <w:color w:val="000000"/>
        </w:rPr>
      </w:pPr>
      <w:r>
        <w:rPr>
          <w:color w:val="000000"/>
        </w:rPr>
        <w:t>Spēlētājiem tiek nodrošināta iespēja sekot savam konta atlikumam un izmantot atbildīgas spēlēšanas rīkus.</w:t>
      </w:r>
    </w:p>
    <w:p w14:paraId="2DE2C5AA" w14:textId="77777777" w:rsidR="00291FCA" w:rsidRDefault="00291FCA"/>
    <w:sectPr w:rsidR="00291F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NewRomanPSMT">
    <w:altName w:val="Times New Roman"/>
    <w:panose1 w:val="020B0604020202020204"/>
    <w:charset w:val="00"/>
    <w:family w:val="roman"/>
    <w:notTrueType/>
    <w:pitch w:val="default"/>
  </w:font>
  <w:font w:name="TimesNewRomanPS">
    <w:altName w:val="Times New Roman"/>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83B41"/>
    <w:multiLevelType w:val="multilevel"/>
    <w:tmpl w:val="D9CE3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195BE5"/>
    <w:multiLevelType w:val="multilevel"/>
    <w:tmpl w:val="38080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502594"/>
    <w:multiLevelType w:val="multilevel"/>
    <w:tmpl w:val="A54A9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CB72B3"/>
    <w:multiLevelType w:val="multilevel"/>
    <w:tmpl w:val="330CA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931FEE"/>
    <w:multiLevelType w:val="multilevel"/>
    <w:tmpl w:val="2A44E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CE4B20"/>
    <w:multiLevelType w:val="multilevel"/>
    <w:tmpl w:val="BCF46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6552881">
    <w:abstractNumId w:val="0"/>
  </w:num>
  <w:num w:numId="2" w16cid:durableId="1953512386">
    <w:abstractNumId w:val="2"/>
  </w:num>
  <w:num w:numId="3" w16cid:durableId="896473479">
    <w:abstractNumId w:val="3"/>
  </w:num>
  <w:num w:numId="4" w16cid:durableId="1987388694">
    <w:abstractNumId w:val="1"/>
  </w:num>
  <w:num w:numId="5" w16cid:durableId="1813716825">
    <w:abstractNumId w:val="5"/>
  </w:num>
  <w:num w:numId="6" w16cid:durableId="1022438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7B4"/>
    <w:rsid w:val="00291FCA"/>
    <w:rsid w:val="00370C50"/>
    <w:rsid w:val="00460A49"/>
    <w:rsid w:val="007667B4"/>
    <w:rsid w:val="00856C6D"/>
    <w:rsid w:val="00A72CC6"/>
    <w:rsid w:val="00C84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25559C"/>
  <w15:chartTrackingRefBased/>
  <w15:docId w15:val="{F2A1D110-6914-6A40-86AA-377B6F02A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67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67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67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67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67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67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67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67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67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67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67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67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67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67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67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67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67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67B4"/>
    <w:rPr>
      <w:rFonts w:eastAsiaTheme="majorEastAsia" w:cstheme="majorBidi"/>
      <w:color w:val="272727" w:themeColor="text1" w:themeTint="D8"/>
    </w:rPr>
  </w:style>
  <w:style w:type="paragraph" w:styleId="Title">
    <w:name w:val="Title"/>
    <w:basedOn w:val="Normal"/>
    <w:next w:val="Normal"/>
    <w:link w:val="TitleChar"/>
    <w:uiPriority w:val="10"/>
    <w:qFormat/>
    <w:rsid w:val="007667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67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67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67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67B4"/>
    <w:pPr>
      <w:spacing w:before="160"/>
      <w:jc w:val="center"/>
    </w:pPr>
    <w:rPr>
      <w:i/>
      <w:iCs/>
      <w:color w:val="404040" w:themeColor="text1" w:themeTint="BF"/>
    </w:rPr>
  </w:style>
  <w:style w:type="character" w:customStyle="1" w:styleId="QuoteChar">
    <w:name w:val="Quote Char"/>
    <w:basedOn w:val="DefaultParagraphFont"/>
    <w:link w:val="Quote"/>
    <w:uiPriority w:val="29"/>
    <w:rsid w:val="007667B4"/>
    <w:rPr>
      <w:i/>
      <w:iCs/>
      <w:color w:val="404040" w:themeColor="text1" w:themeTint="BF"/>
    </w:rPr>
  </w:style>
  <w:style w:type="paragraph" w:styleId="ListParagraph">
    <w:name w:val="List Paragraph"/>
    <w:basedOn w:val="Normal"/>
    <w:uiPriority w:val="34"/>
    <w:qFormat/>
    <w:rsid w:val="007667B4"/>
    <w:pPr>
      <w:ind w:left="720"/>
      <w:contextualSpacing/>
    </w:pPr>
  </w:style>
  <w:style w:type="character" w:styleId="IntenseEmphasis">
    <w:name w:val="Intense Emphasis"/>
    <w:basedOn w:val="DefaultParagraphFont"/>
    <w:uiPriority w:val="21"/>
    <w:qFormat/>
    <w:rsid w:val="007667B4"/>
    <w:rPr>
      <w:i/>
      <w:iCs/>
      <w:color w:val="0F4761" w:themeColor="accent1" w:themeShade="BF"/>
    </w:rPr>
  </w:style>
  <w:style w:type="paragraph" w:styleId="IntenseQuote">
    <w:name w:val="Intense Quote"/>
    <w:basedOn w:val="Normal"/>
    <w:next w:val="Normal"/>
    <w:link w:val="IntenseQuoteChar"/>
    <w:uiPriority w:val="30"/>
    <w:qFormat/>
    <w:rsid w:val="007667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67B4"/>
    <w:rPr>
      <w:i/>
      <w:iCs/>
      <w:color w:val="0F4761" w:themeColor="accent1" w:themeShade="BF"/>
    </w:rPr>
  </w:style>
  <w:style w:type="character" w:styleId="IntenseReference">
    <w:name w:val="Intense Reference"/>
    <w:basedOn w:val="DefaultParagraphFont"/>
    <w:uiPriority w:val="32"/>
    <w:qFormat/>
    <w:rsid w:val="007667B4"/>
    <w:rPr>
      <w:b/>
      <w:bCs/>
      <w:smallCaps/>
      <w:color w:val="0F4761" w:themeColor="accent1" w:themeShade="BF"/>
      <w:spacing w:val="5"/>
    </w:rPr>
  </w:style>
  <w:style w:type="paragraph" w:styleId="NormalWeb">
    <w:name w:val="Normal (Web)"/>
    <w:basedOn w:val="Normal"/>
    <w:uiPriority w:val="99"/>
    <w:semiHidden/>
    <w:unhideWhenUsed/>
    <w:rsid w:val="007667B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667B4"/>
    <w:rPr>
      <w:b/>
      <w:bCs/>
    </w:rPr>
  </w:style>
  <w:style w:type="character" w:customStyle="1" w:styleId="apple-converted-space">
    <w:name w:val="apple-converted-space"/>
    <w:basedOn w:val="DefaultParagraphFont"/>
    <w:rsid w:val="007667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71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605</Words>
  <Characters>3452</Characters>
  <Application>Microsoft Office Word</Application>
  <DocSecurity>0</DocSecurity>
  <Lines>28</Lines>
  <Paragraphs>8</Paragraphs>
  <ScaleCrop>false</ScaleCrop>
  <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Artūrs Bušs</dc:creator>
  <cp:keywords/>
  <dc:description/>
  <cp:lastModifiedBy>Vlada Beļajeva</cp:lastModifiedBy>
  <cp:revision>2</cp:revision>
  <dcterms:created xsi:type="dcterms:W3CDTF">2025-11-24T12:23:00Z</dcterms:created>
  <dcterms:modified xsi:type="dcterms:W3CDTF">2025-11-24T12:23:00Z</dcterms:modified>
</cp:coreProperties>
</file>