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6">
      <w:pPr>
        <w:widowControl w:val="0"/>
        <w:spacing w:before="271.920166015625" w:line="240" w:lineRule="auto"/>
        <w:ind w:left="0" w:right="-1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Spēles nosaukums un veids </w:t>
      </w:r>
    </w:p>
    <w:p w:rsidR="00000000" w:rsidDel="00000000" w:rsidP="00000000" w:rsidRDefault="00000000" w:rsidRPr="00000000" w14:paraId="00000007">
      <w:pPr>
        <w:widowControl w:val="0"/>
        <w:spacing w:before="0" w:line="240" w:lineRule="auto"/>
        <w:ind w:left="0" w:right="-15"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widowControl w:val="0"/>
        <w:spacing w:before="0" w:line="240" w:lineRule="auto"/>
        <w:ind w:left="0" w:right="-1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Yucatans Mystery</w:t>
      </w:r>
      <w:r w:rsidDel="00000000" w:rsidR="00000000" w:rsidRPr="00000000">
        <w:rPr>
          <w:rtl w:val="0"/>
        </w:rPr>
      </w:r>
    </w:p>
    <w:p w:rsidR="00000000" w:rsidDel="00000000" w:rsidP="00000000" w:rsidRDefault="00000000" w:rsidRPr="00000000" w14:paraId="00000009">
      <w:pPr>
        <w:widowControl w:val="0"/>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Spēļu Automātu spēle </w:t>
      </w:r>
    </w:p>
    <w:p w:rsidR="00000000" w:rsidDel="00000000" w:rsidP="00000000" w:rsidRDefault="00000000" w:rsidRPr="00000000" w14:paraId="0000000A">
      <w:pPr>
        <w:widowControl w:val="0"/>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Ražotājs: Evolution Malta Limited </w:t>
      </w:r>
    </w:p>
    <w:p w:rsidR="00000000" w:rsidDel="00000000" w:rsidP="00000000" w:rsidRDefault="00000000" w:rsidRPr="00000000" w14:paraId="0000000B">
      <w:pPr>
        <w:widowControl w:val="0"/>
        <w:spacing w:before="271.9189453125" w:line="240" w:lineRule="auto"/>
        <w:ind w:left="0" w:right="-1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Spēles dalības maksa (likme) </w:t>
      </w:r>
    </w:p>
    <w:p w:rsidR="00000000" w:rsidDel="00000000" w:rsidP="00000000" w:rsidRDefault="00000000" w:rsidRPr="00000000" w14:paraId="0000000C">
      <w:pPr>
        <w:widowControl w:val="0"/>
        <w:spacing w:before="271.9189453125"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Minimālā likme 0.10 EUR </w:t>
      </w:r>
    </w:p>
    <w:p w:rsidR="00000000" w:rsidDel="00000000" w:rsidP="00000000" w:rsidRDefault="00000000" w:rsidRPr="00000000" w14:paraId="0000000D">
      <w:pPr>
        <w:widowControl w:val="0"/>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Maksimālā likme 50.00 EUR </w:t>
      </w:r>
    </w:p>
    <w:p w:rsidR="00000000" w:rsidDel="00000000" w:rsidP="00000000" w:rsidRDefault="00000000" w:rsidRPr="00000000" w14:paraId="0000000E">
      <w:pPr>
        <w:widowControl w:val="0"/>
        <w:spacing w:before="271.920166015625" w:line="240" w:lineRule="auto"/>
        <w:ind w:left="0" w:right="-1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Kārtība, kādā dalībnieks var piedalīties spēlē </w:t>
      </w:r>
    </w:p>
    <w:p w:rsidR="00000000" w:rsidDel="00000000" w:rsidP="00000000" w:rsidRDefault="00000000" w:rsidRPr="00000000" w14:paraId="0000000F">
      <w:pPr>
        <w:widowControl w:val="0"/>
        <w:spacing w:before="271.920166015625" w:line="229.90779876708984" w:lineRule="auto"/>
        <w:ind w:left="0" w:right="-1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“Kazino” spēlētājs nokļūst lapā, kur spēle tiek palaista, nospiežot spēles ikonu “</w:t>
      </w:r>
      <w:r w:rsidDel="00000000" w:rsidR="00000000" w:rsidRPr="00000000">
        <w:rPr>
          <w:rFonts w:ascii="Times New Roman" w:cs="Times New Roman" w:eastAsia="Times New Roman" w:hAnsi="Times New Roman"/>
          <w:b w:val="1"/>
          <w:sz w:val="24"/>
          <w:szCs w:val="24"/>
          <w:rtl w:val="0"/>
        </w:rPr>
        <w:t xml:space="preserve">Yucatans Mystery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23486328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Spēlēšanas procesa apraksts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260986328125" w:line="229.61804866790771" w:lineRule="auto"/>
        <w:ind w:left="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J</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ūs gaida vairāk nekā 4000x lielāki  laimesti! Šī 5x4 spēļu automāta mērķis ir iegūt 3 bezmaksas griezienu simbolus, lai iekļūtu bonusa kārtā,  kurā uz ruļļiem pārvietojas maģiskā Super Mystery monēta. Pēc jebkuras blakus esošas noslēpumainās  monētas aktivizēšanas tā sadalās vairākās noslēpumainās monētās, lai atklātu vienu un to pašu nejauši  izvēlētu simbolu, kas dod iespēju gūt LAIMESTU! Katrs Extra Spin simbols paplašina Super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Mystery Coin no 2x2 līdz 5x4 izmēram uz visa ekrāna.</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07812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Aizraujošs laimestu potenciāls - maksimālais laimests vairāk nekā 4000x apmērā!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8128051757812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Expanding Super Mystery Coin - katrs Extra Spin simbols paplašina Super Mystery Coin no 2x2 līdz  5x4 izmēram, lai atvērtu visu ekrānu un iegūtu vinnestus!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71313476562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Noslēpumainās monētas - grieziet ruļļus, lai atklātu nejaušus simbolus un balvas!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2.72674560546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iespējas: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265930175781"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MYSTERY COIN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24636840820312"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Noslēpumainās monētas griežas, lai atklātu nejaušu simbolu.</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BEZMAKSAS GRIEZIENI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72607421875" w:line="228.1706857681274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Bezmaksas griezieni tiek aktivizēti ar trim bezmaksas griezienu simboliem jebkurā vietā uz ruļļiem. Bonusa  kārtā var vinnēt papildu bezmaksas griezienus.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611083984375" w:line="228.8939094543457" w:lineRule="auto"/>
        <w:ind w:left="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Bezmaksas griezieni sākas ar 2x2 Super Coin, kuras izmērs palielinās līdz 5x4 ar katru Extra Spin simbolu.  Super Coin paliek uz ruļļiem bezmaksas griezienu raunda laikā. Super Coin tiek aktivizēta, ja tā izkrīt  blakus vismaz vienai Mystery Coin. Tā sadalās vairākās noslēpumainās monētās, lai atklātu vienu un to  pašu nejauši izvēlētu simbolu, kas dod iespēju gūt MILZĪGU LAIMESTU!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4467773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Katrā griezienā tiek aktivizēta 5x4 Super Coin, kas garantē līdz pat 750x vinnestu.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44677734375" w:line="449.82029914855957"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spēli, sekojiet šiem soļiem: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69384765625" w:line="225.9090328216552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Izvēlieties likmes lielumu, izmantojot monētas simbolu un nospiediet griešanās, lai sāktu spēli.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9090328216552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izmantotu automātisko spēli, nospiediet pogu “AUTOSPĒLE” un izvēlieties summu, vēlamo  gājienu skaitu un zaudējuma limitu.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118164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Automātiskā spēle tiek apturēta nospiežot uz pogas “APTURĒT”.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5689239502"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Spēlējot, vienmēr varat redzēt, cik daudz automātiskās spēles griezienu jums vēl ir atlicis.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IESPĒJU IZVĒLNE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04516601562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54635" cy="222885"/>
            <wp:effectExtent b="0" l="0" r="0" t="0"/>
            <wp:docPr id="4"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254635" cy="22288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lai atspējotu/atļautu spēles skaņas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17949962615967"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70510" cy="230505"/>
            <wp:effectExtent b="0" l="0" r="0" t="0"/>
            <wp:docPr id="6"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270510" cy="23050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laimestu tabulā tiek parādīti katra simbola laimesti un spēles elementu apraksts.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17949962615967"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80695" cy="251790"/>
            <wp:effectExtent b="0" l="0" r="0" t="0"/>
            <wp:docPr id="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80695" cy="25179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piekļūtu automātiskās spēles izvēlnei.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2470703125"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38760" cy="230505"/>
            <wp:effectExtent b="0" l="0" r="0" t="0"/>
            <wp:docPr id="2"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238760" cy="23050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atver šīs spēles noteikumus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47650" cy="266700"/>
            <wp:effectExtent b="0" l="0" r="0" t="0"/>
            <wp:docPr id="1"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247650" cy="26670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nepieciešamības gadījumā pārbaudiet spēles sesijas vēsturi.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izietu no spēles, nospiediet ikonu "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46380" cy="222885"/>
            <wp:effectExtent b="0" l="0" r="0" t="0"/>
            <wp:docPr id="3"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246380" cy="22288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4453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AUTOMĀTISKĀ SPĒLE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2664794921875" w:line="262.9385089874267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Nospiediet AUTO, lai sāktu automātisku izspēli ar pašlaik izvēlēto likmi. Kopējo griezienu nolaižamajā  izvēlnē norādiet, cik daudz griezienu vēlaties spēlēt.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0230712890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Vairāk automātiskās spēles iestatījumu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611328125" w:line="262.9385089874267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Izvēlieties zaudējumu limitu: Automātiskā spēle apstāsies pēdējā griezienā pirms zaudējumu limita  sasniegšanas. Automātiskās spēles zaudējumu limitam jābūt lielākam par jūsu kopējo likmi.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423095703125" w:line="264.0249824523926" w:lineRule="auto"/>
        <w:ind w:left="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Izvērsiet dialoglodziņu AUTOMĀTISKĀ SPĒLE, izvēloties VAIRĀK AUTOMĀTISKĀS SPĒLES  IESTATĪJUMU. Šeit varat izvēlēties papildu kritērijus automātiskās spēles apturēšanai, tostarp - apturēt,  ja atsevišķs laimests pārsniedz noteiktu summu; apturēt bonusa funkciju.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3433837890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Laimesta saņemšanas norise</w:t>
      </w:r>
    </w:p>
    <w:p w:rsidR="00000000" w:rsidDel="00000000" w:rsidP="00000000" w:rsidRDefault="00000000" w:rsidRPr="00000000" w14:paraId="0000002E">
      <w:pPr>
        <w:spacing w:after="160" w:line="259" w:lineRule="auto"/>
        <w:ind w:left="0" w:right="-15" w:firstLine="0"/>
        <w:rPr>
          <w:rFonts w:ascii="Times New Roman" w:cs="Times New Roman" w:eastAsia="Times New Roman" w:hAnsi="Times New Roman"/>
          <w:sz w:val="24"/>
          <w:szCs w:val="24"/>
          <w:highlight w:val="white"/>
        </w:rPr>
      </w:pPr>
      <w:bookmarkStart w:colFirst="0" w:colLast="0" w:name="_1fob9te" w:id="1"/>
      <w:bookmarkEnd w:id="1"/>
      <w:r w:rsidDel="00000000" w:rsidR="00000000" w:rsidRPr="00000000">
        <w:rPr>
          <w:rFonts w:ascii="Times New Roman" w:cs="Times New Roman" w:eastAsia="Times New Roman" w:hAnsi="Times New Roman"/>
          <w:sz w:val="24"/>
          <w:szCs w:val="24"/>
          <w:rtl w:val="0"/>
        </w:rPr>
        <w:t xml:space="preserve">Laimests tiek automātiski ieskaitīts klienta 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p>
    <w:p w:rsidR="00000000" w:rsidDel="00000000" w:rsidP="00000000" w:rsidRDefault="00000000" w:rsidRPr="00000000" w14:paraId="0000002F">
      <w:pPr>
        <w:widowControl w:val="0"/>
        <w:spacing w:line="240" w:lineRule="auto"/>
        <w:ind w:left="0" w:right="-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7578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Pretenziju izskatīšanas kārtība </w:t>
      </w:r>
    </w:p>
    <w:p w:rsidR="00000000" w:rsidDel="00000000" w:rsidP="00000000" w:rsidRDefault="00000000" w:rsidRPr="00000000" w14:paraId="00000031">
      <w:pPr>
        <w:spacing w:line="240" w:lineRule="auto"/>
        <w:ind w:left="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2"/>
      <w:bookmarkEnd w:id="2"/>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3">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sectPr>
      <w:pgSz w:h="15840" w:w="12240" w:orient="portrait"/>
      <w:pgMar w:bottom="1723.6799621582031" w:top="1426.0009765625" w:left="1423.6990356445312" w:right="1382.6940917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6.png"/><Relationship Id="rId13" Type="http://schemas.openxmlformats.org/officeDocument/2006/relationships/hyperlink" Target="mailto:support@spins.lv" TargetMode="Externa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5.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