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Monopoly Big Baller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Likmju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1997070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Kārtība, kādā dalībnieks var piedalīties spēlē </w:t>
      </w:r>
    </w:p>
    <w:p w:rsidR="00000000" w:rsidDel="00000000" w:rsidP="00000000" w:rsidRDefault="00000000" w:rsidRPr="00000000" w14:paraId="0000000F">
      <w:pPr>
        <w:widowControl w:val="0"/>
        <w:spacing w:before="415.9197998046875" w:line="231.907167434692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“LIVE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“Monopoly Big Baller”.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1149902343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Monopoly Big Baller spēle ir spēles šovs ar Bonus raundu, kurā jums ir iespēja  iegūt vēl lielākus laimestus, pateicoties papildu reizinātājiem.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Iegādājieties spēles kartīšu komplektu ar atlasīto vērtību.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Bumbiņu rezervuārā pēc nejaušības principa tiks izlozētas bumbiņas, un jums uz  savas kartītes vai kartītēm jāizveido skaitļu līnijas.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Jums jāizveido pēc iespējas vairāk līniju katrā kartītē – jo vairāk līniju izveidosiet,  jo vairāk laimēsiet.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1145019531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167434692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Monopoly Big Baller spēlē ar 1–4 kartītēm un bumbiņu rezervuāra automātu.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167434692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katras 5x5 rūtiņu kartītes ir 25 pēc nejaušības principa izkārtoti, dažādi skaitļi.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167434692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Jūs laimējat, ja izdodas aizpildīt horizontālu, vertikālu vai diagonālu 5 rūtiņu līniju.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167434692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Kopējais bumbiņu skaits spēlē ir 60 bumbiņas, no kurām katrā raundā tiek  izspēlētas 20.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35314941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Katrā kartītē var laimēt līdz 9 līnijām.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Galvenais spēles raunds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205566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Iegādājieties vēlamo spēles kartīšu komplektu ar atlasīto vērtību.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Pēc pirmā komplekta iegādes varat piepirkt klāt papildu kartīšu komplektus, un,  kamēr drīkst veikt likmes, varat mainīt kartīšu vērtību.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Jūsu kartītes būs redzamas uz ekrāna neatkarīgi no summas.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kartītes ir nopirktas, gaidiet līdz tiks uzsākts jauns spēles raunds.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izlozētās bumbiņas skaitlis sakrīt ar jebkuru skaitli jebkurā jūsu kartītē, šis  skaitlis tiek automātiski iezīmēts.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2417669296264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Bumbiņu izlozes laikā jūsu kartītes tiks automātiski atjauninātas un sašķirotas,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2417669296264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Pēc tam izlozētās bumbiņas tiek automātiski atjauninātas un parādās jūsu ekrānā.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2417669296264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Spēlētājs var izvēlēties, kāda veida kartiņu viņš vēlas iegādāties “Chance” vai “Free  Space”: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8808593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Space” kartiņas centrālā pozīīcija ir atzīmēta kā aizpildīta, kas  palielina iespējas aizpildīt līnijas, kas iet caur centrālo pozīciju;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“Chance” kartiņā nav sākotnēji aizpildīto pozīciju, taču centrālajai pozīcijai  garantēti tiks piemērots reizinātājs.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Spēles raunda sākumā uz katras spēlējošas kartītes tiek automātiski aizpildītas dažas  no pozīcijām un arī dažām pozīcijām tiek piemēroti reizinātāji.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9873046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Iespējamo reizinātāju veidi: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9.2417669296264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Parastais – reizinātājs 10x vai 20x tiek pimērots konkrētai pozīcijai un, ja šī  pozīcija ir daļa no laimējošās līnijas, līnijas laimestam tiek piemērots  reizinātājs. Ja uz laimējošās līnijas ir vairāki parastie reizinātāji, tie tiek  summēti savā starpā;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7587890625" w:line="227.9089450836181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Līnijas – reizinātājs 20x vai 50x tiek piemērots visai atzīmētajai līnijai. Ja  līnija ir aizpildīta un uz tās atrdas arī parastais reizinātājs, reizinātaji tiek  summēti;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Globālais – reizinātājs 2x vai 3x tiek piemērots jebkuram kartiņas  laimestam.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raunds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4600542" cy="1396454"/>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600542" cy="1396454"/>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piedalītos bnusa spēlē, veiciet likmi uz 3 vai 5 kauliņu metienu kartiņām.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 tiek aktivizēta, ja izkrīt 3 vai 4 unikālie skaitļi, kas ir norādīti uz 3  metienu vai 5 metienu kartiņas attiecīgi.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 tiek uzsākta pēc tam, kad ir izspēlētas visas 20 bumbiņas.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tiek izspēlēta ar 2 metamajiem kauliņiem.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87744140625" w:line="231.9069099426269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Kauliņi tiek mesti 3 vai 5 reizes, atkarībā no tā, uz kuru no bonusa spēles kartiņām  tika veikta likme.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Spēles personāžs pārvietojas par spēles laukuma par tk soļiem, cik ir izkritis uz  kauliņiem.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69099426269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Pārvietojoties pa spēles laukumu, personāžs savās likmju reizinātājus un naudas  balvas.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69099426269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personāžs apstājas uz laukuma “Go to Jail”, ir nepieciešams, lai uz kauliņiem  izkristu 2 vienādi skaitļi, pretējā gadījumā bonusa spēle beidzas.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9302978515625" w:line="231.90793991088867"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bonusa spēles laikā uz kauliņiem ir izkrituši 2 vienādi skaitļi, tiek piešķirts  papildus kauliņu metiens.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Ja spēlētājs apstājas uz laukuma ar “Income Tax” vai “Supertax”, viņa bonusa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laimests tiek samazināts par 10% vai 20% attiecīgi.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Ja bonusa spēles laika personāžs šķērso lauciņu “GO”, visi turpmākie reizinātāji un  balvas uz spēles laukuma tiek dubultoti.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Ja likmes tika veiktas uz abam bonusa spēles kartiņām un abas ir laimējošas, bonusa  spēles tiek izspēlē</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viena pēc otras.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0791015625" w:line="236.21151924133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veiktu likmi, atlasiet kartīšu vērtību. Noklikšķiniet/pieskarieties monētas vērtībai, lai palielinātu  vai samazinātu vērtību. Lūdzu, ņemiet vērā, ka atlasītā vērtība tiks izmantota visās jūsu kartītēs. </w:t>
      </w:r>
      <w:r w:rsidDel="00000000" w:rsidR="00000000" w:rsidRPr="00000000">
        <w:rPr>
          <w:rFonts w:ascii="Times New Roman" w:cs="Times New Roman" w:eastAsia="Times New Roman" w:hAnsi="Times New Roman"/>
          <w:sz w:val="24"/>
          <w:szCs w:val="24"/>
        </w:rPr>
        <w:drawing>
          <wp:inline distB="114300" distT="114300" distL="114300" distR="114300">
            <wp:extent cx="2583474" cy="56288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583474" cy="56288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4770507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kartītes ir nopirktas (veikta derīga likme), sagaidiet līdz sāksies spēles raunds.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13623046875" w:line="233.2395458221435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ATKĀRTOT ļauj atkārtot visas iepriekšējā spēles raunda likmes, pievienojot  tādu pašu skaitli un kartīšu vērtību. Šī poga ir pieejama pēc katra spēles raunda.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9996337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904842" cy="510798"/>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904842" cy="51079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89050483703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Noklikšķiniet uz/pieskarieties pogai ATKĀRTOT, lai atkārtotu iepriekšējā spēles  raunda likmi, pievienojot tādu pašu skaitli un kartīšu vērtību. Šī poga ir pieejama  pēc katra spēles raunda.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1335449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ATSAUKT noņem pēdējo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46582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7250" cy="4191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572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479248046875" w:line="231.389050483703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noklikšķināt uz/pieskarties pogai ATSAUKT atkārtoti, lai pa vienam  noņemtu kartīšu komplektus pretēji to pievienošanas secībai. Jūs varat noņemt visas  savas kartītes, turot nospiestu pogu ATSAUKT.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4521484375" w:line="229.5377397537231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Indikators KOPĒJĀ LIKME uzrāda visu pašreizējā raundā izdarīto likmju kopējo  summu.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84472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43025" cy="466725"/>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34302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37664794921875" w:line="227.908673286438"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117309570312"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2028808593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spēles raunda kartītes tiek atkal sašķirotas, un uz ekrāna paliek tikai kartītes ar  laimestiem. Kopējais laimests tiek aprēķināts automātiski un tiek parādīts uz ekrāna.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158142089844"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paradītas attēlā</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62200" cy="1304925"/>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36220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Maksimālais laimests vienā spēles raundā ir ierobežots. Detalizēta informācija parādīta  likmju limitu tabulā.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1962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53173828125" w:line="240" w:lineRule="auto"/>
        <w:ind w:left="0"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53173828125" w:line="240" w:lineRule="auto"/>
        <w:ind w:left="0"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Termiņš, līdz kuram azartspēles dalībnieks var pieteikties uz laimestu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531738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1279296875" w:line="231.90690994262695"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Kur dalībnieks var vērsties pretenziju gadījumā, kā arī pretenziju  izskatīšanas kārtība </w:t>
      </w:r>
    </w:p>
    <w:p w:rsidR="00000000" w:rsidDel="00000000" w:rsidP="00000000" w:rsidRDefault="00000000" w:rsidRPr="00000000" w14:paraId="00000055">
      <w:pPr>
        <w:spacing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8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Cita informācija, kuru azartspēles organizētājs uzskata par nepieciešamu</w:t>
      </w:r>
    </w:p>
    <w:sectPr>
      <w:pgSz w:h="16820" w:w="11900" w:orient="portrait"/>
      <w:pgMar w:bottom="421.68212890625" w:top="1324.912109375" w:left="1597.552490234375" w:right="141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mailto:support@spins.lv"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