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widowControl w:val="0"/>
        <w:spacing w:before="271.9201660156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nosaukums un veids </w:t>
      </w:r>
    </w:p>
    <w:p w:rsidR="00000000" w:rsidDel="00000000" w:rsidP="00000000" w:rsidRDefault="00000000" w:rsidRPr="00000000" w14:paraId="00000007">
      <w:pPr>
        <w:widowControl w:val="0"/>
        <w:spacing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widowControl w:val="0"/>
        <w:spacing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Jingle Ways Mega Ways</w:t>
      </w:r>
      <w:r w:rsidDel="00000000" w:rsidR="00000000" w:rsidRPr="00000000">
        <w:rPr>
          <w:rtl w:val="0"/>
        </w:rPr>
      </w:r>
    </w:p>
    <w:p w:rsidR="00000000" w:rsidDel="00000000" w:rsidP="00000000" w:rsidRDefault="00000000" w:rsidRPr="00000000" w14:paraId="00000009">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Spēļu Automātu spēle </w:t>
      </w:r>
    </w:p>
    <w:p w:rsidR="00000000" w:rsidDel="00000000" w:rsidP="00000000" w:rsidRDefault="00000000" w:rsidRPr="00000000" w14:paraId="0000000A">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Ražotājs: Evolution Malta Limited </w:t>
      </w:r>
    </w:p>
    <w:p w:rsidR="00000000" w:rsidDel="00000000" w:rsidP="00000000" w:rsidRDefault="00000000" w:rsidRPr="00000000" w14:paraId="0000000B">
      <w:pPr>
        <w:widowControl w:val="0"/>
        <w:spacing w:before="271.91894531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dalības maksa (likme) </w:t>
      </w:r>
    </w:p>
    <w:p w:rsidR="00000000" w:rsidDel="00000000" w:rsidP="00000000" w:rsidRDefault="00000000" w:rsidRPr="00000000" w14:paraId="0000000C">
      <w:pPr>
        <w:widowControl w:val="0"/>
        <w:spacing w:before="271.9189453125"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Minimālā likme 0.10 EUR </w:t>
      </w:r>
    </w:p>
    <w:p w:rsidR="00000000" w:rsidDel="00000000" w:rsidP="00000000" w:rsidRDefault="00000000" w:rsidRPr="00000000" w14:paraId="0000000D">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likme 20.00 EUR </w:t>
      </w:r>
    </w:p>
    <w:p w:rsidR="00000000" w:rsidDel="00000000" w:rsidP="00000000" w:rsidRDefault="00000000" w:rsidRPr="00000000" w14:paraId="0000000E">
      <w:pPr>
        <w:widowControl w:val="0"/>
        <w:spacing w:before="271.9201660156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Kārtība, kādā dalībnieks var piedalīties spēlē </w:t>
      </w:r>
    </w:p>
    <w:p w:rsidR="00000000" w:rsidDel="00000000" w:rsidP="00000000" w:rsidRDefault="00000000" w:rsidRPr="00000000" w14:paraId="0000000F">
      <w:pPr>
        <w:widowControl w:val="0"/>
        <w:spacing w:before="271.920166015625" w:line="229.90779876708984"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“Kazino” spēlētājs nokļūst lapā, kur spēle tiek palaista, nospiežot spēles ikonu “</w:t>
      </w:r>
      <w:r w:rsidDel="00000000" w:rsidR="00000000" w:rsidRPr="00000000">
        <w:rPr>
          <w:rFonts w:ascii="Times New Roman" w:cs="Times New Roman" w:eastAsia="Times New Roman" w:hAnsi="Times New Roman"/>
          <w:b w:val="1"/>
          <w:sz w:val="24"/>
          <w:szCs w:val="24"/>
          <w:rtl w:val="0"/>
        </w:rPr>
        <w:t xml:space="preserve">Jingle Ways Mega Ways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2590332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Spēlēšanas procesa apraksts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5328369140625" w:line="264.1444015502929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Pienācis laiks atkal noticēt brīnumiem! Svētku noskaņa beidzot ir klāt, un  Ziemassvētku vecītis ir ceļā. Šis laiks ir jautrs un gaišs, tādēļ iekārtosimies ērtāk un  spēlēsim Jingle Ways. Šajā svētku sezonā saklausiet zvanu skaņas un sajūtiet  Ziemassvētku rīta prieku un satraukumu. Ziemassvētku zeķes. Eglīte. Un pats  svarīgākais... dāvanas. Uzmanīgi skatieties, jo vīrietis sarkanā var jebkurā brīdī  parādīties uz spēļu automāta skatuves un uzdāvināt jums dāvanu, kas piešķir kādu  īpašu papildspēli, tostarp: Mega Wild simbolus, Svētku ruļļus, Līstošos Wild  simbolus, Reizinātāja uzlabojumus un Bezmaksas griezienus. Lai visiem labi klājas  un veicas!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7554931640625" w:line="264.394025802612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Ķēdes reakcijas simboli, kas veido laimestus, pazūd, dodot iespēju parādīties jauniem  simboliem, kas var veidot jaunus laimestus.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92602539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2003173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ZIEMASSVĒTKU VECĪŠA DĀVANAS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1416015625" w:line="264.534587860107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Ziemassvētku vecītis var nejauši parādīties uz spēļu automāta skatuves un pasniegt  dāvanu, kuru atverot, spēlētājs saņem bonusa balvu. Ja ZIEMASSVĒTKU VECĪŠA  DĀVANA tiks aktivizēta, bet pēc 2 minūtēm spēlētājs to neatvērs, tā tiks atvērta  automātiski un tiks izspēlēta piešķirtā papildspēle. Dāvanas var piešķirt MEGA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22313880920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SIMBOLUS, SVĒTKU RUĻĻUS, LĪSTOŠOS WILD SIMBOLUS,  REIZINĀTĀJA UZLABOJUMUS vai BEZMAKSAS GRIEZIENUS.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8967285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MEGA WILD SIMBOLI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75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Aizstāj visus izmaksas simbolus.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MEGA WILD SIMBOLI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61.8957519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Pārklāj visu rulli un piedāvā līdz pat x7 reizinātāju! Vienlaikus var laimēt līdz 4  MEGA WILD, un tie var izkrist tikai uz četriem vidējiem ruļļiem.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237792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SVĒTKU RUĻĻI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52001953125" w:line="261.8957519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Pēc aktivizēšanas visi zemas izmaksas simboli tiks noņemti no kārtējā grieziena  ruļļiem, tādējādi garantējot laimestu.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6237792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LĪSTOŠIE WILD SIMBOLI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62.8950214385986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Aizstāj visus izmaksas simbolus. Kad WILD simboli tiek aktivizēti, uz ruļļiem pēc  nejaušības principa parādās WILD simboli, kas garantē laimestu. LĪSTOŠIE WILD  SIMBOLI var izkrist tikai uz četriem vidējiem ruļļiem.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2585449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REIZINĀTĀJA UZLABOJUMI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20654296875" w:line="264.0659236907959"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Reizinātāja uzlabojumu var piešķirt tikai BEZMAKSAS GRIEZIENU LAIKĀ no  ZIEMASSVĒTKU VECĪŠA DĀVANĀM. Pēc atvēršanas BEZMAKSAS  GRIEZIENU laimesta reizinātājs tiek palielināts līdz pat x5.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454589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GRIEZIENU ZIEMASSVĒTKU VECĪŠA DĀVANA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0751953125" w:line="264.227600097656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Var piešķirt 8 BEZMAKSAS GRIEZIENUS. Turklāt 3 BEZMAKSAS GRIEZIENU  Scatter simboli, kas izkrīt jebkurā vietā uz ruļļiem, piešķir 8 BEZMAKSAS  GRIEZIENUS. Par katru papildu Scatter simbolu, kas pārsniedz minimālo 3 simbolu  skaitu, tiek piešķirti vēl 2 BEZMAKSAS GRIEZIENI. BEZMAKSAS GRIEZIENU  laikā 3 Scatter simboli aktivizē 3 papildu BONUSA GRIEZIENUS, un par katru  Scatter simbolu, kas pārsniedz minimālo 3 simbolu skaitu, tiek piešķirts 1 papildu  BONUSA GRIEZIENS.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9302978515625" w:line="263.228073120117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griezienu laikā visiem laimestiem tiek piemērots laimestu reizinātājs.  Turklāt ar katru laimestu tas palielinās līdz pat x15 un paliek aktīvs bonusa raunda  laikā. ZIEMASSVĒTKU VECĪŠA DĀVANA var arī uzreiz palielināt laimestu  reizinātāju līdz pat x5.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69189453125" w:line="263.8947772979736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Visas funkcijas, izņemot BEZMAKSAS GRIEZIENUS, var saņemt no  ZIEMASSVĒTKU VECĪŠA DĀVANAS bonusa raunda laikā.</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spēli, sekojiet šiem soļiem: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7197265625" w:line="229.9088001251220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Izvēlieties likmes lielumu, izmantojot monētas simbolu un nospiediet  griešanās, lai sāktu spēli.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izmantotu automātisko spēli, nospiediet pogu “AUTOSPĒLE” un  izvēlieties summu, vēlamo gājienu skaitu un zaudējuma limitu.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Automātiskā spēle tiek apturēta nospiežot uz pogas “APTURĒT”.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8001251220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Spēlējot, vienmēr varat redzēt, cik daudz automātiskās spēles griezienu jums  vēl ir atlicis.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IESPĒJU IZVĒLNE </w:t>
      </w:r>
    </w:p>
    <w:p w:rsidR="00000000" w:rsidDel="00000000" w:rsidP="00000000" w:rsidRDefault="00000000" w:rsidRPr="00000000" w14:paraId="0000002D">
      <w:pPr>
        <w:widowControl w:val="0"/>
        <w:spacing w:before="62.705078125" w:line="24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rPr>
        <w:drawing>
          <wp:inline distB="19050" distT="19050" distL="19050" distR="19050">
            <wp:extent cx="254635" cy="22288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4635" cy="22288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 lai atspējotu/atļautu spēles skaņas </w:t>
      </w:r>
    </w:p>
    <w:p w:rsidR="00000000" w:rsidDel="00000000" w:rsidP="00000000" w:rsidRDefault="00000000" w:rsidRPr="00000000" w14:paraId="0000002E">
      <w:pPr>
        <w:widowControl w:val="0"/>
        <w:spacing w:line="226.06959342956543"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rPr>
        <w:drawing>
          <wp:inline distB="19050" distT="19050" distL="19050" distR="19050">
            <wp:extent cx="270510" cy="230505"/>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70510" cy="23050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 laimestu tabulā tiek parādīti katra simbola laimesti un spēles elementu apraksts. </w:t>
      </w:r>
    </w:p>
    <w:p w:rsidR="00000000" w:rsidDel="00000000" w:rsidP="00000000" w:rsidRDefault="00000000" w:rsidRPr="00000000" w14:paraId="0000002F">
      <w:pPr>
        <w:widowControl w:val="0"/>
        <w:spacing w:line="226.06959342956543"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rPr>
        <w:drawing>
          <wp:inline distB="19050" distT="19050" distL="19050" distR="19050">
            <wp:extent cx="480695" cy="251790"/>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80695" cy="25179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lai piekļūtu automātiskās spēles izvēlnei. </w:t>
      </w:r>
    </w:p>
    <w:p w:rsidR="00000000" w:rsidDel="00000000" w:rsidP="00000000" w:rsidRDefault="00000000" w:rsidRPr="00000000" w14:paraId="00000030">
      <w:pPr>
        <w:widowControl w:val="0"/>
        <w:spacing w:before="6.8487548828125" w:line="24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rPr>
        <w:drawing>
          <wp:inline distB="19050" distT="19050" distL="19050" distR="19050">
            <wp:extent cx="238760" cy="230505"/>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38760" cy="23050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 atver šīs spēles noteikumus </w:t>
      </w:r>
    </w:p>
    <w:p w:rsidR="00000000" w:rsidDel="00000000" w:rsidP="00000000" w:rsidRDefault="00000000" w:rsidRPr="00000000" w14:paraId="00000031">
      <w:pPr>
        <w:widowControl w:val="0"/>
        <w:spacing w:line="24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rPr>
        <w:drawing>
          <wp:inline distB="19050" distT="19050" distL="19050" distR="19050">
            <wp:extent cx="247650" cy="266700"/>
            <wp:effectExtent b="0" l="0" r="0" t="0"/>
            <wp:docPr id="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47650" cy="2667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 nepieciešamības gadījumā pārbaudiet spēles sesijas vēsturi. </w:t>
      </w:r>
    </w:p>
    <w:p w:rsidR="00000000" w:rsidDel="00000000" w:rsidP="00000000" w:rsidRDefault="00000000" w:rsidRPr="00000000" w14:paraId="00000032">
      <w:pPr>
        <w:widowControl w:val="0"/>
        <w:spacing w:line="240" w:lineRule="auto"/>
        <w:ind w:left="72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Lai izietu no spēles, nospiediet ikonu " </w:t>
      </w:r>
      <w:r w:rsidDel="00000000" w:rsidR="00000000" w:rsidRPr="00000000">
        <w:rPr>
          <w:rFonts w:ascii="Times New Roman" w:cs="Times New Roman" w:eastAsia="Times New Roman" w:hAnsi="Times New Roman"/>
          <w:sz w:val="24"/>
          <w:szCs w:val="24"/>
        </w:rPr>
        <w:drawing>
          <wp:inline distB="19050" distT="19050" distL="19050" distR="19050">
            <wp:extent cx="246380" cy="222885"/>
            <wp:effectExtent b="0" l="0" r="0" t="0"/>
            <wp:docPr id="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46380" cy="22288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57592773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AUTOMĀTISKĀ SPĒLE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Nospiediet AUTO, lai sāktu automātisku izspēli ar pašlaik izvēlēto likmi. Kopējo  griezienu nolaižamajā izvēlnē norādiet, cik daudz griezienu vēlaties spēlēt.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226196289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Vairāk automātiskās spēles iestatījumu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1943359375" w:line="264.143886566162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Izvēlieties zaudējumu limitu: Automātiskā spēle apstāsies pēdējā griezienā pirms  zaudējumu limita sasniegšanas. Automātiskās spēles zaudējumu limitam jābūt  lielākam par jūsu kopējo likmi.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77606201171875" w:line="263.228073120117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Izvērsiet dialoglodziņu AUTOMĀTISKĀ SPĒLE, izvēloties VAIRĀK  AUTOMĀTISKĀS SPĒLES IESTATĪJUMU. Šeit varat izvēlēties papildu kritērijus  automātiskās spēles apturēšanai, tostarp - apturēt, ja atsevišķs laimests pārsniedz  noteiktu summu; apturēt bonusa funkciju.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w:t>
      </w:r>
    </w:p>
    <w:p w:rsidR="00000000" w:rsidDel="00000000" w:rsidP="00000000" w:rsidRDefault="00000000" w:rsidRPr="00000000" w14:paraId="0000003A">
      <w:pPr>
        <w:spacing w:after="160" w:line="259" w:lineRule="auto"/>
        <w:ind w:left="0" w:right="0" w:firstLine="0"/>
        <w:rPr>
          <w:rFonts w:ascii="Times New Roman" w:cs="Times New Roman" w:eastAsia="Times New Roman" w:hAnsi="Times New Roman"/>
          <w:sz w:val="24"/>
          <w:szCs w:val="24"/>
          <w:highlight w:val="whit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3B">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25292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3D">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6820" w:w="11900" w:orient="portrait"/>
      <w:pgMar w:bottom="1766.8899536132812" w:top="1418.388671875" w:left="1793.0595397949219" w:right="1738.715209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hyperlink" Target="mailto:support@spins.lv"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