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0EFD" w14:textId="77777777" w:rsidR="00967219" w:rsidRDefault="00000000">
      <w:pPr>
        <w:widowControl w:val="0"/>
        <w:pBdr>
          <w:top w:val="nil"/>
          <w:left w:val="nil"/>
          <w:bottom w:val="nil"/>
          <w:right w:val="nil"/>
          <w:between w:val="nil"/>
        </w:pBdr>
        <w:spacing w:line="240" w:lineRule="auto"/>
        <w:ind w:firstLine="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Azartspēles organizētāja nosaukums, juridiskā adrese un tālruņa numurs </w:t>
      </w:r>
    </w:p>
    <w:p w14:paraId="5D62C298" w14:textId="77777777" w:rsidR="00967219" w:rsidRDefault="00000000">
      <w:pPr>
        <w:spacing w:line="240" w:lineRule="auto"/>
        <w:ind w:firstLine="1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30D03463" w14:textId="77777777" w:rsidR="00967219" w:rsidRDefault="00000000">
      <w:pPr>
        <w:spacing w:line="240" w:lineRule="auto"/>
        <w:ind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3E767469" w14:textId="77777777" w:rsidR="00967219" w:rsidRDefault="00000000">
      <w:pPr>
        <w:spacing w:line="240" w:lineRule="auto"/>
        <w:ind w:firstLine="1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33- 30</w:t>
      </w:r>
    </w:p>
    <w:p w14:paraId="615CADB2" w14:textId="77777777" w:rsidR="00967219" w:rsidRDefault="00000000">
      <w:pPr>
        <w:spacing w:line="240" w:lineRule="auto"/>
        <w:ind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3B805F6E" w14:textId="77777777" w:rsidR="00967219" w:rsidRDefault="00000000">
      <w:pPr>
        <w:spacing w:line="240" w:lineRule="auto"/>
        <w:ind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46D9C9AA" w14:textId="77777777" w:rsidR="00967219" w:rsidRDefault="00000000">
      <w:pPr>
        <w:widowControl w:val="0"/>
        <w:pBdr>
          <w:top w:val="nil"/>
          <w:left w:val="nil"/>
          <w:bottom w:val="nil"/>
          <w:right w:val="nil"/>
          <w:between w:val="nil"/>
        </w:pBdr>
        <w:spacing w:before="430" w:line="240" w:lineRule="auto"/>
        <w:ind w:firstLine="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Spēles nosaukums un veids </w:t>
      </w:r>
    </w:p>
    <w:p w14:paraId="2C1A5C45" w14:textId="77777777" w:rsidR="00967219" w:rsidRDefault="00000000">
      <w:pPr>
        <w:widowControl w:val="0"/>
        <w:pBdr>
          <w:top w:val="nil"/>
          <w:left w:val="nil"/>
          <w:bottom w:val="nil"/>
          <w:right w:val="nil"/>
          <w:between w:val="nil"/>
        </w:pBdr>
        <w:spacing w:before="420" w:line="240" w:lineRule="auto"/>
        <w:ind w:firstLine="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Person Deal or no Deal </w:t>
      </w:r>
    </w:p>
    <w:p w14:paraId="0A5290EC" w14:textId="77777777" w:rsidR="00967219" w:rsidRDefault="00000000">
      <w:pPr>
        <w:widowControl w:val="0"/>
        <w:pBdr>
          <w:top w:val="nil"/>
          <w:left w:val="nil"/>
          <w:bottom w:val="nil"/>
          <w:right w:val="nil"/>
          <w:between w:val="nil"/>
        </w:pBdr>
        <w:spacing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Likmju spēle </w:t>
      </w:r>
    </w:p>
    <w:p w14:paraId="1C8E56A6" w14:textId="77777777" w:rsidR="00967219" w:rsidRDefault="00000000">
      <w:pPr>
        <w:widowControl w:val="0"/>
        <w:pBdr>
          <w:top w:val="nil"/>
          <w:left w:val="nil"/>
          <w:bottom w:val="nil"/>
          <w:right w:val="nil"/>
          <w:between w:val="nil"/>
        </w:pBdr>
        <w:spacing w:before="65"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Evolution Malta Limited </w:t>
      </w:r>
    </w:p>
    <w:p w14:paraId="1B9ED887" w14:textId="77777777" w:rsidR="00967219" w:rsidRDefault="00000000">
      <w:pPr>
        <w:widowControl w:val="0"/>
        <w:pBdr>
          <w:top w:val="nil"/>
          <w:left w:val="nil"/>
          <w:bottom w:val="nil"/>
          <w:right w:val="nil"/>
          <w:between w:val="nil"/>
        </w:pBdr>
        <w:spacing w:before="267" w:line="240" w:lineRule="auto"/>
        <w:ind w:firstLine="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Spēles dalības maksa (likme) </w:t>
      </w:r>
    </w:p>
    <w:p w14:paraId="37E56BB1" w14:textId="77777777" w:rsidR="00967219" w:rsidRDefault="00000000">
      <w:pPr>
        <w:widowControl w:val="0"/>
        <w:pBdr>
          <w:top w:val="nil"/>
          <w:left w:val="nil"/>
          <w:bottom w:val="nil"/>
          <w:right w:val="nil"/>
          <w:between w:val="nil"/>
        </w:pBdr>
        <w:spacing w:before="420"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0.10 EUR </w:t>
      </w:r>
    </w:p>
    <w:p w14:paraId="77612510" w14:textId="77777777" w:rsidR="00967219" w:rsidRDefault="00000000">
      <w:pPr>
        <w:widowControl w:val="0"/>
        <w:pBdr>
          <w:top w:val="nil"/>
          <w:left w:val="nil"/>
          <w:bottom w:val="nil"/>
          <w:right w:val="nil"/>
          <w:between w:val="nil"/>
        </w:pBdr>
        <w:spacing w:before="70"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3600 EUR </w:t>
      </w:r>
    </w:p>
    <w:p w14:paraId="64D7C6C1" w14:textId="77777777" w:rsidR="00967219" w:rsidRDefault="00000000">
      <w:pPr>
        <w:widowControl w:val="0"/>
        <w:pBdr>
          <w:top w:val="nil"/>
          <w:left w:val="nil"/>
          <w:bottom w:val="nil"/>
          <w:right w:val="nil"/>
          <w:between w:val="nil"/>
        </w:pBdr>
        <w:spacing w:before="415" w:line="240" w:lineRule="auto"/>
        <w:ind w:firstLine="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Kārtība, kādā dalībnieks var piedalīties spēlē </w:t>
      </w:r>
    </w:p>
    <w:p w14:paraId="44F0C257" w14:textId="77777777" w:rsidR="00967219" w:rsidRDefault="00000000">
      <w:pPr>
        <w:widowControl w:val="0"/>
        <w:pBdr>
          <w:top w:val="nil"/>
          <w:left w:val="nil"/>
          <w:bottom w:val="nil"/>
          <w:right w:val="nil"/>
          <w:between w:val="nil"/>
        </w:pBdr>
        <w:spacing w:before="415" w:line="229"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“LIVE KAZINO” spēlētājs nokļūst lapā, kur spēle tiek palaista</w:t>
      </w:r>
      <w:r>
        <w:rPr>
          <w:rFonts w:ascii="Times New Roman" w:eastAsia="Times New Roman" w:hAnsi="Times New Roman" w:cs="Times New Roman"/>
          <w:color w:val="000000"/>
          <w:sz w:val="24"/>
          <w:szCs w:val="24"/>
        </w:rPr>
        <w:t xml:space="preserve">, pēc tam nospiežot spēles ikonu “First Person Deal or no Deal”. </w:t>
      </w:r>
    </w:p>
    <w:p w14:paraId="635C507B" w14:textId="77777777" w:rsidR="00967219" w:rsidRDefault="00000000">
      <w:pPr>
        <w:widowControl w:val="0"/>
        <w:pBdr>
          <w:top w:val="nil"/>
          <w:left w:val="nil"/>
          <w:bottom w:val="nil"/>
          <w:right w:val="nil"/>
          <w:between w:val="nil"/>
        </w:pBdr>
        <w:spacing w:before="440" w:line="240" w:lineRule="auto"/>
        <w:ind w:firstLine="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67886675" w14:textId="77777777" w:rsidR="00967219" w:rsidRDefault="00000000">
      <w:pPr>
        <w:widowControl w:val="0"/>
        <w:pBdr>
          <w:top w:val="nil"/>
          <w:left w:val="nil"/>
          <w:bottom w:val="nil"/>
          <w:right w:val="nil"/>
          <w:between w:val="nil"/>
        </w:pBdr>
        <w:spacing w:before="276" w:line="227"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“First Person Deal or no Deal” spēle ir spēles šovs, kura mērķis ir pareizi uzminēt,  vai pēdējā no 16 koferiem summa būs lielāka nekā summa, ko piedāva banķieris. </w:t>
      </w:r>
    </w:p>
    <w:p w14:paraId="76CF864B" w14:textId="77777777" w:rsidR="00967219" w:rsidRDefault="00000000">
      <w:pPr>
        <w:widowControl w:val="0"/>
        <w:pBdr>
          <w:top w:val="nil"/>
          <w:left w:val="nil"/>
          <w:bottom w:val="nil"/>
          <w:right w:val="nil"/>
          <w:between w:val="nil"/>
        </w:pBdr>
        <w:spacing w:before="298" w:line="240" w:lineRule="auto"/>
        <w:ind w:firstLine="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125FEBC0" w14:textId="77777777" w:rsidR="00967219" w:rsidRDefault="00000000">
      <w:pPr>
        <w:widowControl w:val="0"/>
        <w:pBdr>
          <w:top w:val="nil"/>
          <w:left w:val="nil"/>
          <w:bottom w:val="nil"/>
          <w:right w:val="nil"/>
          <w:between w:val="nil"/>
        </w:pBdr>
        <w:spacing w:before="265" w:line="240" w:lineRule="auto"/>
        <w:ind w:firstLine="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04E3EC03" w14:textId="77777777" w:rsidR="00967219" w:rsidRDefault="00000000">
      <w:pPr>
        <w:widowControl w:val="0"/>
        <w:pBdr>
          <w:top w:val="nil"/>
          <w:left w:val="nil"/>
          <w:bottom w:val="nil"/>
          <w:right w:val="nil"/>
          <w:between w:val="nil"/>
        </w:pBdr>
        <w:spacing w:before="276" w:line="227"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First Person Deal or no Deal sastāv no 3 etapiem: atlases kārtas, papildināšanas  kārtas un pašas spēles. </w:t>
      </w:r>
    </w:p>
    <w:p w14:paraId="36E1D89A" w14:textId="77777777" w:rsidR="00967219" w:rsidRDefault="00000000">
      <w:pPr>
        <w:widowControl w:val="0"/>
        <w:pBdr>
          <w:top w:val="nil"/>
          <w:left w:val="nil"/>
          <w:bottom w:val="nil"/>
          <w:right w:val="nil"/>
          <w:between w:val="nil"/>
        </w:pBdr>
        <w:spacing w:before="15"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Atlases kārta sastāv no Laimes rata griešanas. </w:t>
      </w:r>
    </w:p>
    <w:p w14:paraId="113F578D" w14:textId="77777777" w:rsidR="00967219" w:rsidRDefault="00000000">
      <w:pPr>
        <w:widowControl w:val="0"/>
        <w:pBdr>
          <w:top w:val="nil"/>
          <w:left w:val="nil"/>
          <w:bottom w:val="nil"/>
          <w:right w:val="nil"/>
          <w:between w:val="nil"/>
        </w:pBdr>
        <w:spacing w:before="3" w:line="227"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Uz Laimes rata ir trīs rindas ar sektoriem un daļa no sektoriem ir iekrāsoti zelta  krāsā. </w:t>
      </w:r>
    </w:p>
    <w:p w14:paraId="460E7A43" w14:textId="77777777" w:rsidR="00967219" w:rsidRDefault="00000000">
      <w:pPr>
        <w:widowControl w:val="0"/>
        <w:pBdr>
          <w:top w:val="nil"/>
          <w:left w:val="nil"/>
          <w:bottom w:val="nil"/>
          <w:right w:val="nil"/>
          <w:between w:val="nil"/>
        </w:pBdr>
        <w:spacing w:before="15" w:line="227"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Atlaisei veiciet likmi un grieziet Laimes ratu tā, lai viss iezīmētais laukums tiktu  aizpildīts ar zelta sektoriem. </w:t>
      </w:r>
    </w:p>
    <w:p w14:paraId="34754577" w14:textId="77777777" w:rsidR="00967219" w:rsidRDefault="00000000">
      <w:pPr>
        <w:widowControl w:val="0"/>
        <w:pBdr>
          <w:top w:val="nil"/>
          <w:left w:val="nil"/>
          <w:bottom w:val="nil"/>
          <w:right w:val="nil"/>
          <w:between w:val="nil"/>
        </w:pBdr>
        <w:spacing w:before="15"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Katrs Laims rata grieziens atbilst vienai likmei. </w:t>
      </w:r>
    </w:p>
    <w:p w14:paraId="11F6BA01" w14:textId="77777777" w:rsidR="00967219" w:rsidRDefault="00000000">
      <w:pPr>
        <w:widowControl w:val="0"/>
        <w:pBdr>
          <w:top w:val="nil"/>
          <w:left w:val="nil"/>
          <w:bottom w:val="nil"/>
          <w:right w:val="nil"/>
          <w:between w:val="nil"/>
        </w:pBdr>
        <w:spacing w:line="227"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Lai paaugstinātu iespējas iziet atlases kārtu, spēlētajam tiek piedāvāts izvelēties  opcijas: </w:t>
      </w:r>
    </w:p>
    <w:p w14:paraId="414A6EB0" w14:textId="77777777" w:rsidR="00967219" w:rsidRDefault="00000000">
      <w:pPr>
        <w:widowControl w:val="0"/>
        <w:pBdr>
          <w:top w:val="nil"/>
          <w:left w:val="nil"/>
          <w:bottom w:val="nil"/>
          <w:right w:val="nil"/>
          <w:between w:val="nil"/>
        </w:pBdr>
        <w:spacing w:before="34" w:line="240" w:lineRule="auto"/>
        <w:ind w:left="720"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Viegli – viena rinda (3x no likmes apmēra); </w:t>
      </w:r>
    </w:p>
    <w:p w14:paraId="5F8523DC" w14:textId="77777777" w:rsidR="00967219" w:rsidRDefault="00000000">
      <w:pPr>
        <w:widowControl w:val="0"/>
        <w:pBdr>
          <w:top w:val="nil"/>
          <w:left w:val="nil"/>
          <w:bottom w:val="nil"/>
          <w:right w:val="nil"/>
          <w:between w:val="nil"/>
        </w:pBdr>
        <w:spacing w:before="17" w:line="240" w:lineRule="auto"/>
        <w:ind w:left="720"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Ļoti viegli – divas rindas (9x no likmes apmēra); </w:t>
      </w:r>
    </w:p>
    <w:p w14:paraId="11BDAB88" w14:textId="77777777" w:rsidR="00967219" w:rsidRDefault="00000000">
      <w:pPr>
        <w:widowControl w:val="0"/>
        <w:pBdr>
          <w:top w:val="nil"/>
          <w:left w:val="nil"/>
          <w:bottom w:val="nil"/>
          <w:right w:val="nil"/>
          <w:between w:val="nil"/>
        </w:pBdr>
        <w:spacing w:before="17" w:line="240" w:lineRule="auto"/>
        <w:ind w:left="720"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Tūlītēji – trīs rindas (18x no likmes apmēra)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6A75543C" w14:textId="77777777" w:rsidR="00D22024" w:rsidRDefault="00000000">
      <w:pPr>
        <w:widowControl w:val="0"/>
        <w:pBdr>
          <w:top w:val="nil"/>
          <w:left w:val="nil"/>
          <w:bottom w:val="nil"/>
          <w:right w:val="nil"/>
          <w:between w:val="nil"/>
        </w:pBdr>
        <w:spacing w:before="3" w:line="229"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Zelta segmenti uz izvelētajām rindām automātiski tiek attēloti iezīmētajā laukumā. </w:t>
      </w:r>
    </w:p>
    <w:p w14:paraId="346A3681" w14:textId="3EB615F6" w:rsidR="00967219" w:rsidRDefault="00000000">
      <w:pPr>
        <w:widowControl w:val="0"/>
        <w:pBdr>
          <w:top w:val="nil"/>
          <w:left w:val="nil"/>
          <w:bottom w:val="nil"/>
          <w:right w:val="nil"/>
          <w:between w:val="nil"/>
        </w:pBdr>
        <w:spacing w:before="3" w:line="229"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Ja spēlētajs izvēlas variantu Tūlītēji, pēc Laimes rata griešanas tas uzreiz tiek  novirzīts uz papildināšanas kārtu.</w:t>
      </w:r>
    </w:p>
    <w:p w14:paraId="69B9D23F" w14:textId="77777777" w:rsidR="00967219" w:rsidRDefault="00000000">
      <w:pPr>
        <w:widowControl w:val="0"/>
        <w:pBdr>
          <w:top w:val="nil"/>
          <w:left w:val="nil"/>
          <w:bottom w:val="nil"/>
          <w:right w:val="nil"/>
          <w:between w:val="nil"/>
        </w:pBdr>
        <w:spacing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2619E374" wp14:editId="4A37A3C5">
            <wp:extent cx="1596687" cy="108966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596687" cy="1089660"/>
                    </a:xfrm>
                    <a:prstGeom prst="rect">
                      <a:avLst/>
                    </a:prstGeom>
                    <a:ln/>
                  </pic:spPr>
                </pic:pic>
              </a:graphicData>
            </a:graphic>
          </wp:inline>
        </w:drawing>
      </w:r>
    </w:p>
    <w:p w14:paraId="18C39D7F" w14:textId="77777777" w:rsidR="00967219" w:rsidRDefault="00000000">
      <w:pPr>
        <w:widowControl w:val="0"/>
        <w:pBdr>
          <w:top w:val="nil"/>
          <w:left w:val="nil"/>
          <w:bottom w:val="nil"/>
          <w:right w:val="nil"/>
          <w:between w:val="nil"/>
        </w:pBdr>
        <w:spacing w:line="227"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Papildināšanas kārtā uz ekrāna parādās Laimes rats, kur katrā segmentā ir norādīta  naudas summa. </w:t>
      </w:r>
    </w:p>
    <w:p w14:paraId="237DC61D" w14:textId="77777777" w:rsidR="00967219" w:rsidRDefault="00000000">
      <w:pPr>
        <w:widowControl w:val="0"/>
        <w:pBdr>
          <w:top w:val="nil"/>
          <w:left w:val="nil"/>
          <w:bottom w:val="nil"/>
          <w:right w:val="nil"/>
          <w:between w:val="nil"/>
        </w:pBdr>
        <w:spacing w:before="15" w:line="227"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Spelētajam ir jāizvelas viens no portfeļiem, kas ir izvietoti pa labi un pa kreisi no  Laimes rata. </w:t>
      </w:r>
    </w:p>
    <w:p w14:paraId="2B260A1F" w14:textId="77777777" w:rsidR="00967219" w:rsidRDefault="00000000">
      <w:pPr>
        <w:widowControl w:val="0"/>
        <w:pBdr>
          <w:top w:val="nil"/>
          <w:left w:val="nil"/>
          <w:bottom w:val="nil"/>
          <w:right w:val="nil"/>
          <w:between w:val="nil"/>
        </w:pBdr>
        <w:spacing w:before="15" w:line="227"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Pēc Laimes rata griešanas izvelētais portfelis tiks papildināts par sektorā norādīto  summu. </w:t>
      </w:r>
    </w:p>
    <w:p w14:paraId="6D5F1AF4" w14:textId="77777777" w:rsidR="00967219" w:rsidRDefault="00000000">
      <w:pPr>
        <w:widowControl w:val="0"/>
        <w:pBdr>
          <w:top w:val="nil"/>
          <w:left w:val="nil"/>
          <w:bottom w:val="nil"/>
          <w:right w:val="nil"/>
          <w:between w:val="nil"/>
        </w:pBdr>
        <w:spacing w:before="15"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Katra Laimes rata iegriešana maksā 1x no likmes apmēra. </w:t>
      </w:r>
    </w:p>
    <w:p w14:paraId="7499FEB8" w14:textId="77777777" w:rsidR="00967219" w:rsidRDefault="00000000">
      <w:pPr>
        <w:widowControl w:val="0"/>
        <w:pBdr>
          <w:top w:val="nil"/>
          <w:left w:val="nil"/>
          <w:bottom w:val="nil"/>
          <w:right w:val="nil"/>
          <w:between w:val="nil"/>
        </w:pBdr>
        <w:spacing w:before="19"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392931C" wp14:editId="39226B25">
            <wp:extent cx="1667987" cy="116268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67987" cy="1162685"/>
                    </a:xfrm>
                    <a:prstGeom prst="rect">
                      <a:avLst/>
                    </a:prstGeom>
                    <a:ln/>
                  </pic:spPr>
                </pic:pic>
              </a:graphicData>
            </a:graphic>
          </wp:inline>
        </w:drawing>
      </w:r>
    </w:p>
    <w:p w14:paraId="52CDD141" w14:textId="77777777" w:rsidR="00967219" w:rsidRDefault="00000000">
      <w:pPr>
        <w:widowControl w:val="0"/>
        <w:pBdr>
          <w:top w:val="nil"/>
          <w:left w:val="nil"/>
          <w:bottom w:val="nil"/>
          <w:right w:val="nil"/>
          <w:between w:val="nil"/>
        </w:pBdr>
        <w:spacing w:line="231"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Kad ir beidzies Papildināšanas kātas laiks, tiek uzsākta pamatspēle. </w:t>
      </w:r>
    </w:p>
    <w:p w14:paraId="3CE1808E" w14:textId="77777777" w:rsidR="00967219" w:rsidRDefault="00000000">
      <w:pPr>
        <w:widowControl w:val="0"/>
        <w:pBdr>
          <w:top w:val="nil"/>
          <w:left w:val="nil"/>
          <w:bottom w:val="nil"/>
          <w:right w:val="nil"/>
          <w:between w:val="nil"/>
        </w:pBdr>
        <w:spacing w:line="231"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Pamatspēles laikā operators secīgi atvērs portfeļus, nosakot tos portfeļu numurus,  kuri vairs nepiedalās spēlē. </w:t>
      </w:r>
    </w:p>
    <w:p w14:paraId="320DAE8A" w14:textId="77777777" w:rsidR="00967219" w:rsidRDefault="00000000">
      <w:pPr>
        <w:widowControl w:val="0"/>
        <w:pBdr>
          <w:top w:val="nil"/>
          <w:left w:val="nil"/>
          <w:bottom w:val="nil"/>
          <w:right w:val="nil"/>
          <w:between w:val="nil"/>
        </w:pBdr>
        <w:spacing w:before="11" w:line="227"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Pēc katru portfeļu grupas atvēršanas spēlētajam tieks piedāvata naudas summa un  izvēle “Deal”(peņemt) vai “No Deal” (noraidīt).  </w:t>
      </w:r>
    </w:p>
    <w:p w14:paraId="51EDADA3" w14:textId="77777777" w:rsidR="00967219" w:rsidRDefault="00000000">
      <w:pPr>
        <w:widowControl w:val="0"/>
        <w:pBdr>
          <w:top w:val="nil"/>
          <w:left w:val="nil"/>
          <w:bottom w:val="nil"/>
          <w:right w:val="nil"/>
          <w:between w:val="nil"/>
        </w:pBdr>
        <w:spacing w:before="31"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8753956" wp14:editId="4425A2B6">
            <wp:extent cx="2094771" cy="49593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094771" cy="495935"/>
                    </a:xfrm>
                    <a:prstGeom prst="rect">
                      <a:avLst/>
                    </a:prstGeom>
                    <a:ln/>
                  </pic:spPr>
                </pic:pic>
              </a:graphicData>
            </a:graphic>
          </wp:inline>
        </w:drawing>
      </w:r>
    </w:p>
    <w:p w14:paraId="262B2753" w14:textId="77777777" w:rsidR="00967219" w:rsidRDefault="00000000">
      <w:pPr>
        <w:widowControl w:val="0"/>
        <w:pBdr>
          <w:top w:val="nil"/>
          <w:left w:val="nil"/>
          <w:bottom w:val="nil"/>
          <w:right w:val="nil"/>
          <w:between w:val="nil"/>
        </w:pBdr>
        <w:spacing w:line="229"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No sākuma tiek atvērti 3 portfeļi un izteikts pirmais piedāvajums. </w:t>
      </w:r>
    </w:p>
    <w:p w14:paraId="60905E36" w14:textId="77777777" w:rsidR="00967219" w:rsidRDefault="00000000">
      <w:pPr>
        <w:widowControl w:val="0"/>
        <w:pBdr>
          <w:top w:val="nil"/>
          <w:left w:val="nil"/>
          <w:bottom w:val="nil"/>
          <w:right w:val="nil"/>
          <w:between w:val="nil"/>
        </w:pBdr>
        <w:spacing w:line="229"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Ja spēlētājs pieņem operatora piedāvajumu, spēle beidzas, piedāvātā summa  ieskaitīta spēlētāja kontā un spelētājs tiek novirzīts uz atlases kārtu. </w:t>
      </w:r>
    </w:p>
    <w:p w14:paraId="1D7B2D43" w14:textId="77777777" w:rsidR="00967219" w:rsidRDefault="00000000">
      <w:pPr>
        <w:widowControl w:val="0"/>
        <w:pBdr>
          <w:top w:val="nil"/>
          <w:left w:val="nil"/>
          <w:bottom w:val="nil"/>
          <w:right w:val="nil"/>
          <w:between w:val="nil"/>
        </w:pBdr>
        <w:spacing w:before="13"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Ja spēlētājs noraida operatora piedāvajumu, spēle turpinās. </w:t>
      </w:r>
    </w:p>
    <w:p w14:paraId="19842F8B" w14:textId="77777777" w:rsidR="00967219" w:rsidRDefault="00000000">
      <w:pPr>
        <w:widowControl w:val="0"/>
        <w:pBdr>
          <w:top w:val="nil"/>
          <w:left w:val="nil"/>
          <w:bottom w:val="nil"/>
          <w:right w:val="nil"/>
          <w:between w:val="nil"/>
        </w:pBdr>
        <w:spacing w:before="3" w:line="229"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Otrajā portfeļu atklāšanā tiek atvērti vēl 4 portfeļi un tiek izteikts piedāvājums. </w:t>
      </w:r>
    </w:p>
    <w:p w14:paraId="7F20B6EB" w14:textId="77777777" w:rsidR="00967219" w:rsidRDefault="00000000">
      <w:pPr>
        <w:widowControl w:val="0"/>
        <w:pBdr>
          <w:top w:val="nil"/>
          <w:left w:val="nil"/>
          <w:bottom w:val="nil"/>
          <w:right w:val="nil"/>
          <w:between w:val="nil"/>
        </w:pBdr>
        <w:spacing w:before="3" w:line="229"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Trešajā portfeļu atklāšanā tiek atkal atvērti vēl 4 portfeļi un tiek izteikts  piedāvājums. </w:t>
      </w:r>
    </w:p>
    <w:p w14:paraId="251643E4" w14:textId="77777777" w:rsidR="00967219" w:rsidRDefault="00000000">
      <w:pPr>
        <w:widowControl w:val="0"/>
        <w:pBdr>
          <w:top w:val="nil"/>
          <w:left w:val="nil"/>
          <w:bottom w:val="nil"/>
          <w:right w:val="nil"/>
          <w:between w:val="nil"/>
        </w:pBdr>
        <w:spacing w:before="13" w:line="243"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Ceturtajā portfeļu atklāšanā tiek atvērti 3 portfeļi un spēlē paliek tikai 2, pēc kā  operators izsaka piedāvājumu “Deal”, “No Deal” vai pamainīt portfeļus: </w:t>
      </w:r>
    </w:p>
    <w:p w14:paraId="623758AB" w14:textId="77777777" w:rsidR="00967219" w:rsidRDefault="00000000">
      <w:pPr>
        <w:widowControl w:val="0"/>
        <w:pBdr>
          <w:top w:val="nil"/>
          <w:left w:val="nil"/>
          <w:bottom w:val="nil"/>
          <w:right w:val="nil"/>
          <w:between w:val="nil"/>
        </w:pBdr>
        <w:spacing w:before="13" w:line="243" w:lineRule="auto"/>
        <w:ind w:left="720"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Izvēlieties “Deal”, lai pieņemtu piedāvajumu un saņemtu laimestu; </w:t>
      </w:r>
    </w:p>
    <w:p w14:paraId="005185F8" w14:textId="77777777" w:rsidR="00967219" w:rsidRDefault="00000000">
      <w:pPr>
        <w:widowControl w:val="0"/>
        <w:pBdr>
          <w:top w:val="nil"/>
          <w:left w:val="nil"/>
          <w:bottom w:val="nil"/>
          <w:right w:val="nil"/>
          <w:between w:val="nil"/>
        </w:pBdr>
        <w:spacing w:before="13" w:line="243" w:lineRule="auto"/>
        <w:ind w:left="720"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Izvēlieties “No Deal” un saņemiet summu, kas ir attēlota norādītajā portfelī; </w:t>
      </w:r>
    </w:p>
    <w:p w14:paraId="528D3982" w14:textId="77777777" w:rsidR="00967219" w:rsidRDefault="00000000">
      <w:pPr>
        <w:widowControl w:val="0"/>
        <w:pBdr>
          <w:top w:val="nil"/>
          <w:left w:val="nil"/>
          <w:bottom w:val="nil"/>
          <w:right w:val="nil"/>
          <w:between w:val="nil"/>
        </w:pBdr>
        <w:spacing w:before="13" w:line="243" w:lineRule="auto"/>
        <w:ind w:left="720"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Izvēlieties pamainīt portfeļus ja uzskatāt, ka citā portfelī summa ir lielāka. </w:t>
      </w:r>
    </w:p>
    <w:p w14:paraId="0EE415D6" w14:textId="77777777" w:rsidR="00967219" w:rsidRDefault="00000000">
      <w:pPr>
        <w:widowControl w:val="0"/>
        <w:pBdr>
          <w:top w:val="nil"/>
          <w:left w:val="nil"/>
          <w:bottom w:val="nil"/>
          <w:right w:val="nil"/>
          <w:between w:val="nil"/>
        </w:pBdr>
        <w:spacing w:before="349" w:line="240" w:lineRule="auto"/>
        <w:ind w:firstLine="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5F2659EE" w14:textId="77777777" w:rsidR="00967219" w:rsidRDefault="00000000">
      <w:pPr>
        <w:widowControl w:val="0"/>
        <w:pBdr>
          <w:top w:val="nil"/>
          <w:left w:val="nil"/>
          <w:bottom w:val="nil"/>
          <w:right w:val="nil"/>
          <w:between w:val="nil"/>
        </w:pBdr>
        <w:spacing w:before="247" w:line="240" w:lineRule="auto"/>
        <w:ind w:firstLine="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uzliktu likmi, rīkojieties šādi: </w:t>
      </w:r>
    </w:p>
    <w:p w14:paraId="5D54D939" w14:textId="77777777" w:rsidR="00967219" w:rsidRDefault="00000000">
      <w:pPr>
        <w:widowControl w:val="0"/>
        <w:pBdr>
          <w:top w:val="nil"/>
          <w:left w:val="nil"/>
          <w:bottom w:val="nil"/>
          <w:right w:val="nil"/>
          <w:between w:val="nil"/>
        </w:pBdr>
        <w:spacing w:before="500" w:line="23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Atlases kārtā izvēlieties likmes apmēru un opciju – Nomāli, Viegli, Ļoti viegli vai Momentāli.  Kopējā likme ar izvēlēto pociju tiek norādītā “Spin Bet” logā: </w:t>
      </w:r>
    </w:p>
    <w:p w14:paraId="1B1E50C7" w14:textId="77777777" w:rsidR="00967219" w:rsidRDefault="00000000">
      <w:pPr>
        <w:widowControl w:val="0"/>
        <w:pBdr>
          <w:top w:val="nil"/>
          <w:left w:val="nil"/>
          <w:bottom w:val="nil"/>
          <w:right w:val="nil"/>
          <w:between w:val="nil"/>
        </w:pBdr>
        <w:spacing w:before="20"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2DFED5E" wp14:editId="13A21368">
            <wp:extent cx="2107565" cy="6616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07565" cy="661626"/>
                    </a:xfrm>
                    <a:prstGeom prst="rect">
                      <a:avLst/>
                    </a:prstGeom>
                    <a:ln/>
                  </pic:spPr>
                </pic:pic>
              </a:graphicData>
            </a:graphic>
          </wp:inline>
        </w:drawing>
      </w:r>
    </w:p>
    <w:p w14:paraId="750D9970" w14:textId="77777777" w:rsidR="00967219" w:rsidRDefault="00000000">
      <w:pPr>
        <w:widowControl w:val="0"/>
        <w:pBdr>
          <w:top w:val="nil"/>
          <w:left w:val="nil"/>
          <w:bottom w:val="nil"/>
          <w:right w:val="nil"/>
          <w:between w:val="nil"/>
        </w:pBdr>
        <w:spacing w:before="69"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Klikšķiniet uz pogu “Spin” un rats tiek iegriezts vienu reizi.</w:t>
      </w:r>
    </w:p>
    <w:p w14:paraId="25C451E7" w14:textId="77777777" w:rsidR="00967219" w:rsidRDefault="00967219">
      <w:pPr>
        <w:widowControl w:val="0"/>
        <w:pBdr>
          <w:top w:val="nil"/>
          <w:left w:val="nil"/>
          <w:bottom w:val="nil"/>
          <w:right w:val="nil"/>
          <w:between w:val="nil"/>
        </w:pBdr>
        <w:spacing w:line="230" w:lineRule="auto"/>
        <w:ind w:firstLine="15"/>
        <w:rPr>
          <w:rFonts w:ascii="Times New Roman" w:eastAsia="Times New Roman" w:hAnsi="Times New Roman" w:cs="Times New Roman"/>
          <w:sz w:val="24"/>
          <w:szCs w:val="24"/>
        </w:rPr>
      </w:pPr>
    </w:p>
    <w:p w14:paraId="7786DA44" w14:textId="77777777" w:rsidR="00967219" w:rsidRDefault="00000000">
      <w:pPr>
        <w:widowControl w:val="0"/>
        <w:pBdr>
          <w:top w:val="nil"/>
          <w:left w:val="nil"/>
          <w:bottom w:val="nil"/>
          <w:right w:val="nil"/>
          <w:between w:val="nil"/>
        </w:pBdr>
        <w:spacing w:line="230" w:lineRule="auto"/>
        <w:ind w:firstLine="15"/>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Nosacījumi, kuriem iestājoties dalībnieks saņem laimestu, un laimestu lielums [arī  </w:t>
      </w:r>
      <w:r>
        <w:rPr>
          <w:rFonts w:ascii="Times New Roman" w:eastAsia="Times New Roman" w:hAnsi="Times New Roman" w:cs="Times New Roman"/>
          <w:b/>
          <w:color w:val="000000"/>
          <w:sz w:val="24"/>
          <w:szCs w:val="24"/>
        </w:rPr>
        <w:lastRenderedPageBreak/>
        <w:t xml:space="preserve">laimestu attiecība pret dalības maksu (likmi)] </w:t>
      </w:r>
    </w:p>
    <w:p w14:paraId="0B704A42" w14:textId="77777777" w:rsidR="00967219" w:rsidRDefault="00000000">
      <w:pPr>
        <w:widowControl w:val="0"/>
        <w:pBdr>
          <w:top w:val="nil"/>
          <w:left w:val="nil"/>
          <w:bottom w:val="nil"/>
          <w:right w:val="nil"/>
          <w:between w:val="nil"/>
        </w:pBdr>
        <w:spacing w:before="404" w:line="23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uzminēt, vai pēdējā no 16 koferiem summa būs lielāka nekā  summa, ko piedāva banķieris. Maksimalais iespējamias laimests ir 500x no likmes apmēra. </w:t>
      </w:r>
    </w:p>
    <w:p w14:paraId="6DDD7AA6" w14:textId="77777777" w:rsidR="00967219" w:rsidRDefault="00000000">
      <w:pPr>
        <w:widowControl w:val="0"/>
        <w:pBdr>
          <w:top w:val="nil"/>
          <w:left w:val="nil"/>
          <w:bottom w:val="nil"/>
          <w:right w:val="nil"/>
          <w:between w:val="nil"/>
        </w:pBdr>
        <w:spacing w:before="380" w:line="240" w:lineRule="auto"/>
        <w:ind w:firstLine="15"/>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Kārtība, kādā notiek pieteikšanās uz laimestu un kādā to izsniedz </w:t>
      </w:r>
    </w:p>
    <w:p w14:paraId="64B726BE" w14:textId="77777777" w:rsidR="00967219" w:rsidRDefault="00000000">
      <w:pPr>
        <w:widowControl w:val="0"/>
        <w:pBdr>
          <w:top w:val="nil"/>
          <w:left w:val="nil"/>
          <w:bottom w:val="nil"/>
          <w:right w:val="nil"/>
          <w:between w:val="nil"/>
        </w:pBdr>
        <w:spacing w:before="395" w:line="240" w:lineRule="auto"/>
        <w:ind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61562B5A" w14:textId="77777777" w:rsidR="00967219" w:rsidRDefault="00000000">
      <w:pPr>
        <w:widowControl w:val="0"/>
        <w:pBdr>
          <w:top w:val="nil"/>
          <w:left w:val="nil"/>
          <w:bottom w:val="nil"/>
          <w:right w:val="nil"/>
          <w:between w:val="nil"/>
        </w:pBdr>
        <w:spacing w:before="399" w:line="240" w:lineRule="auto"/>
        <w:ind w:firstLine="15"/>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Termiņš, līdz kuram azartspēles dalībnieks var pieteikties uz laimestu </w:t>
      </w:r>
    </w:p>
    <w:p w14:paraId="41C9FDDA" w14:textId="77777777" w:rsidR="00967219" w:rsidRDefault="00000000">
      <w:pPr>
        <w:widowControl w:val="0"/>
        <w:pBdr>
          <w:top w:val="nil"/>
          <w:left w:val="nil"/>
          <w:bottom w:val="nil"/>
          <w:right w:val="nil"/>
          <w:between w:val="nil"/>
        </w:pBdr>
        <w:spacing w:before="395" w:line="230" w:lineRule="auto"/>
        <w:ind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7D1C6C15" w14:textId="77777777" w:rsidR="00967219" w:rsidRDefault="00000000">
      <w:pPr>
        <w:widowControl w:val="0"/>
        <w:pBdr>
          <w:top w:val="nil"/>
          <w:left w:val="nil"/>
          <w:bottom w:val="nil"/>
          <w:right w:val="nil"/>
          <w:between w:val="nil"/>
        </w:pBdr>
        <w:spacing w:before="404" w:line="240" w:lineRule="auto"/>
        <w:ind w:firstLine="15"/>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466B644E" w14:textId="77777777" w:rsidR="00967219" w:rsidRDefault="00967219">
      <w:pPr>
        <w:spacing w:line="240" w:lineRule="auto"/>
        <w:ind w:firstLine="15"/>
        <w:rPr>
          <w:rFonts w:ascii="Times New Roman" w:eastAsia="Times New Roman" w:hAnsi="Times New Roman" w:cs="Times New Roman"/>
          <w:sz w:val="24"/>
          <w:szCs w:val="24"/>
        </w:rPr>
      </w:pPr>
      <w:bookmarkStart w:id="1" w:name="_cwg2gdoji16m" w:colFirst="0" w:colLast="0"/>
      <w:bookmarkEnd w:id="1"/>
    </w:p>
    <w:p w14:paraId="322D61C8" w14:textId="77777777" w:rsidR="00D22024" w:rsidRPr="008331D0" w:rsidRDefault="00D22024" w:rsidP="00D22024">
      <w:pPr>
        <w:rPr>
          <w:rFonts w:ascii="Times New Roman" w:hAnsi="Times New Roman" w:cs="Times New Roman"/>
          <w:color w:val="000000"/>
          <w:sz w:val="24"/>
          <w:szCs w:val="24"/>
          <w:lang w:val="en-US"/>
        </w:rPr>
      </w:pPr>
      <w:bookmarkStart w:id="2" w:name="_8kb2uuyrcbwx" w:colFirst="0" w:colLast="0"/>
      <w:bookmarkEnd w:id="2"/>
      <w:r w:rsidRPr="008331D0">
        <w:rPr>
          <w:rFonts w:ascii="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8331D0">
        <w:rPr>
          <w:rFonts w:ascii="Times New Roman" w:hAnsi="Times New Roman" w:cs="Times New Roman"/>
          <w:sz w:val="24"/>
          <w:szCs w:val="24"/>
          <w:highlight w:val="white"/>
          <w:lang w:val="lv-LV"/>
        </w:rPr>
        <w:t>Krišjāņa Valdemāra iela 33-6</w:t>
      </w:r>
      <w:r w:rsidRPr="008331D0">
        <w:rPr>
          <w:rFonts w:ascii="Times New Roman" w:hAnsi="Times New Roman" w:cs="Times New Roman"/>
          <w:sz w:val="24"/>
          <w:szCs w:val="24"/>
          <w:lang w:val="lv-LV"/>
        </w:rPr>
        <w:t xml:space="preserve">, LV-1010. </w:t>
      </w:r>
      <w:r w:rsidRPr="008331D0">
        <w:rPr>
          <w:rFonts w:ascii="Times New Roman" w:hAnsi="Times New Roman" w:cs="Times New Roman"/>
          <w:sz w:val="24"/>
          <w:szCs w:val="24"/>
          <w:highlight w:val="white"/>
          <w:lang w:val="lv-LV"/>
        </w:rPr>
        <w:t xml:space="preserve">Tāpat iespējams sazināties, atverot </w:t>
      </w:r>
      <w:r w:rsidRPr="008331D0">
        <w:rPr>
          <w:rFonts w:ascii="Times New Roman" w:hAnsi="Times New Roman" w:cs="Times New Roman"/>
          <w:sz w:val="24"/>
          <w:szCs w:val="24"/>
          <w:lang w:val="lv-LV"/>
        </w:rPr>
        <w:t xml:space="preserve"> </w:t>
      </w:r>
      <w:r w:rsidRPr="008331D0">
        <w:rPr>
          <w:rFonts w:ascii="Times New Roman" w:hAnsi="Times New Roman" w:cs="Times New Roman"/>
          <w:sz w:val="24"/>
          <w:szCs w:val="24"/>
          <w:highlight w:val="white"/>
          <w:lang w:val="lv-LV"/>
        </w:rPr>
        <w:t xml:space="preserve">klientu atbalsta čatu mājāslapā vai rakstot uz </w:t>
      </w:r>
      <w:hyperlink r:id="rId9">
        <w:r w:rsidRPr="008331D0">
          <w:rPr>
            <w:rFonts w:ascii="Times New Roman" w:hAnsi="Times New Roman" w:cs="Times New Roman"/>
            <w:color w:val="1155CC"/>
            <w:sz w:val="24"/>
            <w:szCs w:val="24"/>
            <w:highlight w:val="white"/>
            <w:u w:val="single"/>
            <w:lang w:val="lv-LV"/>
          </w:rPr>
          <w:t>support@spins.lv</w:t>
        </w:r>
      </w:hyperlink>
      <w:r w:rsidRPr="008331D0">
        <w:rPr>
          <w:rFonts w:ascii="Times New Roman" w:hAnsi="Times New Roman" w:cs="Times New Roman"/>
          <w:sz w:val="24"/>
          <w:szCs w:val="24"/>
          <w:highlight w:val="white"/>
          <w:lang w:val="lv-LV"/>
        </w:rPr>
        <w:t xml:space="preserve"> epasta adresi, un </w:t>
      </w:r>
      <w:r w:rsidRPr="008331D0">
        <w:rPr>
          <w:rFonts w:ascii="Times New Roman" w:hAnsi="Times New Roman" w:cs="Times New Roman"/>
          <w:sz w:val="24"/>
          <w:szCs w:val="24"/>
          <w:lang w:val="lv-LV"/>
        </w:rPr>
        <w:t>parakstot savu vēstuli ar drošu  elektronisko parakstu, kas satur laika zīmogu</w:t>
      </w:r>
      <w:r w:rsidRPr="008331D0">
        <w:rPr>
          <w:rFonts w:ascii="Times New Roman" w:hAnsi="Times New Roman" w:cs="Times New Roman"/>
          <w:sz w:val="24"/>
          <w:szCs w:val="24"/>
          <w:highlight w:val="white"/>
          <w:lang w:val="lv-LV"/>
        </w:rPr>
        <w:t xml:space="preserve">. </w:t>
      </w:r>
      <w:r w:rsidRPr="008331D0">
        <w:rPr>
          <w:rFonts w:ascii="Times New Roman" w:hAnsi="Times New Roman" w:cs="Times New Roman"/>
          <w:sz w:val="24"/>
          <w:szCs w:val="24"/>
          <w:lang w:val="en-US"/>
        </w:rPr>
        <w:t xml:space="preserve">Sūdzības tiks izskatītas un atbildes tiek sniegtas 10 darba dienu laikā no to saņemšanas brīža. </w:t>
      </w:r>
    </w:p>
    <w:p w14:paraId="455D4481" w14:textId="77777777" w:rsidR="00967219" w:rsidRDefault="00000000">
      <w:pPr>
        <w:widowControl w:val="0"/>
        <w:pBdr>
          <w:top w:val="nil"/>
          <w:left w:val="nil"/>
          <w:bottom w:val="nil"/>
          <w:right w:val="nil"/>
          <w:between w:val="nil"/>
        </w:pBdr>
        <w:spacing w:before="405" w:line="240" w:lineRule="auto"/>
        <w:ind w:firstLine="15"/>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cita informācija, kuru azartspēles organizētājs uzskata par nepieciešamu.</w:t>
      </w:r>
    </w:p>
    <w:sectPr w:rsidR="00967219">
      <w:pgSz w:w="11900" w:h="16840"/>
      <w:pgMar w:top="1324" w:right="1411" w:bottom="611" w:left="159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19"/>
    <w:rsid w:val="00967219"/>
    <w:rsid w:val="00D22024"/>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6B4A30F"/>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spins.lv" TargetMode="External"/><Relationship Id="rId9"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2022-09-05T11:20:00Z</dcterms:created>
  <dcterms:modified xsi:type="dcterms:W3CDTF">2022-09-05T11:20:00Z</dcterms:modified>
</cp:coreProperties>
</file>