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1663F" w14:textId="77777777" w:rsidR="00F44E1B"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Azartspēles organizētāja nosaukums, juridiskā adrese un tālruņa numurs </w:t>
      </w:r>
    </w:p>
    <w:p w14:paraId="404C350F" w14:textId="77777777" w:rsidR="00F44E1B" w:rsidRDefault="00000000">
      <w:pPr>
        <w:spacing w:line="240" w:lineRule="auto"/>
        <w:ind w:right="30"/>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SIA "BALTENT" </w:t>
      </w:r>
    </w:p>
    <w:p w14:paraId="469C66CD" w14:textId="77777777" w:rsidR="00F44E1B" w:rsidRDefault="00000000">
      <w:pPr>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40203068277</w:t>
      </w:r>
    </w:p>
    <w:p w14:paraId="7920A4F4" w14:textId="77777777" w:rsidR="00F44E1B" w:rsidRDefault="00000000">
      <w:pPr>
        <w:spacing w:line="240" w:lineRule="auto"/>
        <w:ind w:right="3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Krišjāņa Valdemāra iela 33-6</w:t>
      </w:r>
    </w:p>
    <w:p w14:paraId="746526B7" w14:textId="77777777" w:rsidR="00F44E1B" w:rsidRDefault="00000000">
      <w:pPr>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LV-1010, Rīga, Latvija </w:t>
      </w:r>
    </w:p>
    <w:p w14:paraId="678B20E8" w14:textId="77777777" w:rsidR="00F44E1B" w:rsidRDefault="00000000">
      <w:pPr>
        <w:spacing w:line="240" w:lineRule="auto"/>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Tel: 27775559</w:t>
      </w:r>
    </w:p>
    <w:p w14:paraId="5F7A49CF" w14:textId="77777777" w:rsidR="00F44E1B" w:rsidRDefault="00000000">
      <w:pPr>
        <w:widowControl w:val="0"/>
        <w:pBdr>
          <w:top w:val="nil"/>
          <w:left w:val="nil"/>
          <w:bottom w:val="nil"/>
          <w:right w:val="nil"/>
          <w:between w:val="nil"/>
        </w:pBdr>
        <w:spacing w:before="276"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Spēles nosaukums un veids </w:t>
      </w:r>
    </w:p>
    <w:p w14:paraId="716E68C2" w14:textId="77777777" w:rsidR="00F44E1B" w:rsidRDefault="00000000">
      <w:pPr>
        <w:widowControl w:val="0"/>
        <w:pBdr>
          <w:top w:val="nil"/>
          <w:left w:val="nil"/>
          <w:bottom w:val="nil"/>
          <w:right w:val="nil"/>
          <w:between w:val="nil"/>
        </w:pBdr>
        <w:spacing w:before="267"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Finn's Golden Tavern </w:t>
      </w:r>
    </w:p>
    <w:p w14:paraId="33B5BD29" w14:textId="77777777" w:rsidR="00F44E1B"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Spēļu Automātu spēle </w:t>
      </w:r>
    </w:p>
    <w:p w14:paraId="5E2689E9" w14:textId="123527CB" w:rsidR="00F44E1B"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Ražotājs : </w:t>
      </w:r>
      <w:r w:rsidR="00B76C96" w:rsidRPr="001426C7">
        <w:rPr>
          <w:rFonts w:ascii="Times New Roman" w:eastAsia="Times New Roman" w:hAnsi="Times New Roman" w:cs="Times New Roman"/>
          <w:color w:val="000000"/>
          <w:sz w:val="24"/>
          <w:szCs w:val="24"/>
        </w:rPr>
        <w:t>NetEnt Product Services Ltd</w:t>
      </w:r>
    </w:p>
    <w:p w14:paraId="07859C72" w14:textId="77777777" w:rsidR="00F44E1B" w:rsidRDefault="00000000">
      <w:pPr>
        <w:widowControl w:val="0"/>
        <w:pBdr>
          <w:top w:val="nil"/>
          <w:left w:val="nil"/>
          <w:bottom w:val="nil"/>
          <w:right w:val="nil"/>
          <w:between w:val="nil"/>
        </w:pBdr>
        <w:spacing w:before="276"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Spēles dalības maksa (likme) </w:t>
      </w:r>
    </w:p>
    <w:p w14:paraId="2BCF6B00" w14:textId="77777777" w:rsidR="00F44E1B" w:rsidRDefault="00000000">
      <w:pPr>
        <w:widowControl w:val="0"/>
        <w:pBdr>
          <w:top w:val="nil"/>
          <w:left w:val="nil"/>
          <w:bottom w:val="nil"/>
          <w:right w:val="nil"/>
          <w:between w:val="nil"/>
        </w:pBdr>
        <w:spacing w:before="267"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Minimālā likme 0.10 EUR  </w:t>
      </w:r>
    </w:p>
    <w:p w14:paraId="4F48B192" w14:textId="77777777" w:rsidR="00F44E1B"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Maksimālā likme 500.00 EUR </w:t>
      </w:r>
    </w:p>
    <w:p w14:paraId="32D10E53" w14:textId="77777777" w:rsidR="00F44E1B" w:rsidRDefault="00000000">
      <w:pPr>
        <w:widowControl w:val="0"/>
        <w:pBdr>
          <w:top w:val="nil"/>
          <w:left w:val="nil"/>
          <w:bottom w:val="nil"/>
          <w:right w:val="nil"/>
          <w:between w:val="nil"/>
        </w:pBdr>
        <w:spacing w:before="276"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Kārtība, kādā dalībnieks var piedalīties spēlē </w:t>
      </w:r>
    </w:p>
    <w:p w14:paraId="191F494A" w14:textId="77777777" w:rsidR="00F44E1B" w:rsidRDefault="00000000">
      <w:pPr>
        <w:widowControl w:val="0"/>
        <w:pBdr>
          <w:top w:val="nil"/>
          <w:left w:val="nil"/>
          <w:bottom w:val="nil"/>
          <w:right w:val="nil"/>
          <w:between w:val="nil"/>
        </w:pBdr>
        <w:spacing w:before="267" w:line="229"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Interneta vietnē </w:t>
      </w:r>
      <w:hyperlink r:id="rId4">
        <w:r>
          <w:rPr>
            <w:rFonts w:ascii="Times New Roman" w:eastAsia="Times New Roman" w:hAnsi="Times New Roman" w:cs="Times New Roman"/>
            <w:color w:val="0563C1"/>
            <w:sz w:val="24"/>
            <w:szCs w:val="24"/>
            <w:u w:val="single"/>
          </w:rPr>
          <w:t>www.spins.lv</w:t>
        </w:r>
      </w:hyperlink>
      <w:r>
        <w:rPr>
          <w:rFonts w:ascii="Times New Roman" w:eastAsia="Times New Roman" w:hAnsi="Times New Roman" w:cs="Times New Roman"/>
          <w:sz w:val="24"/>
          <w:szCs w:val="24"/>
        </w:rPr>
        <w:t xml:space="preserve"> nospiežot ikonu “Spēļu  Automāti” spēlētājs nokļūst lapā, kur spēle tiek palaista, </w:t>
      </w:r>
      <w:r>
        <w:rPr>
          <w:rFonts w:ascii="Times New Roman" w:eastAsia="Times New Roman" w:hAnsi="Times New Roman" w:cs="Times New Roman"/>
          <w:color w:val="000000"/>
          <w:sz w:val="24"/>
          <w:szCs w:val="24"/>
        </w:rPr>
        <w:t xml:space="preserve">nospiežot spēles ikonu “Finn's Golden Tavern”. </w:t>
      </w:r>
    </w:p>
    <w:p w14:paraId="604B6C21" w14:textId="77777777" w:rsidR="00F44E1B" w:rsidRDefault="00000000">
      <w:pPr>
        <w:widowControl w:val="0"/>
        <w:pBdr>
          <w:top w:val="nil"/>
          <w:left w:val="nil"/>
          <w:bottom w:val="nil"/>
          <w:right w:val="nil"/>
          <w:between w:val="nil"/>
        </w:pBdr>
        <w:spacing w:before="286"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 Spēles norise </w:t>
      </w:r>
    </w:p>
    <w:p w14:paraId="48801C6F" w14:textId="77777777" w:rsidR="00F44E1B" w:rsidRDefault="00000000">
      <w:pPr>
        <w:widowControl w:val="0"/>
        <w:pBdr>
          <w:top w:val="nil"/>
          <w:left w:val="nil"/>
          <w:bottom w:val="nil"/>
          <w:right w:val="nil"/>
          <w:between w:val="nil"/>
        </w:pBdr>
        <w:spacing w:before="267" w:line="227"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Finn's Golden Tavern“ ir 5x5 spēļu rāmja, grupu izmaksu principa, kurā ir šādas  iespējas: </w:t>
      </w:r>
    </w:p>
    <w:p w14:paraId="75CF9E1F" w14:textId="77777777" w:rsidR="00F44E1B" w:rsidRDefault="00000000">
      <w:pPr>
        <w:widowControl w:val="0"/>
        <w:pBdr>
          <w:top w:val="nil"/>
          <w:left w:val="nil"/>
          <w:bottom w:val="nil"/>
          <w:right w:val="nil"/>
          <w:between w:val="nil"/>
        </w:pBdr>
        <w:spacing w:before="24"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Ahoy Monētas </w:t>
      </w:r>
    </w:p>
    <w:p w14:paraId="38F1F643" w14:textId="77777777" w:rsidR="00F44E1B" w:rsidRDefault="00000000">
      <w:pPr>
        <w:widowControl w:val="0"/>
        <w:pBdr>
          <w:top w:val="nil"/>
          <w:left w:val="nil"/>
          <w:bottom w:val="nil"/>
          <w:right w:val="nil"/>
          <w:between w:val="nil"/>
        </w:pBdr>
        <w:spacing w:before="12"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Aizstājejsimbols (“Wild”) </w:t>
      </w:r>
    </w:p>
    <w:p w14:paraId="35812A81" w14:textId="77777777" w:rsidR="00F44E1B" w:rsidRDefault="00000000">
      <w:pPr>
        <w:widowControl w:val="0"/>
        <w:pBdr>
          <w:top w:val="nil"/>
          <w:left w:val="nil"/>
          <w:bottom w:val="nil"/>
          <w:right w:val="nil"/>
          <w:between w:val="nil"/>
        </w:pBdr>
        <w:spacing w:before="17"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Bezmaksas griezienu lādes simbols </w:t>
      </w:r>
    </w:p>
    <w:p w14:paraId="37485940" w14:textId="77777777" w:rsidR="00F44E1B" w:rsidRDefault="00000000">
      <w:pPr>
        <w:widowControl w:val="0"/>
        <w:pBdr>
          <w:top w:val="nil"/>
          <w:left w:val="nil"/>
          <w:bottom w:val="nil"/>
          <w:right w:val="nil"/>
          <w:between w:val="nil"/>
        </w:pBdr>
        <w:spacing w:before="12"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Dūr</w:t>
      </w:r>
      <w:r>
        <w:rPr>
          <w:rFonts w:ascii="Times New Roman" w:eastAsia="Times New Roman" w:hAnsi="Times New Roman" w:cs="Times New Roman"/>
          <w:sz w:val="24"/>
          <w:szCs w:val="24"/>
        </w:rPr>
        <w:t>es</w:t>
      </w:r>
      <w:r>
        <w:rPr>
          <w:rFonts w:ascii="Times New Roman" w:eastAsia="Times New Roman" w:hAnsi="Times New Roman" w:cs="Times New Roman"/>
          <w:color w:val="000000"/>
          <w:sz w:val="24"/>
          <w:szCs w:val="24"/>
        </w:rPr>
        <w:t xml:space="preserve"> sitiens </w:t>
      </w:r>
    </w:p>
    <w:p w14:paraId="6D94C38A" w14:textId="77777777" w:rsidR="00F44E1B" w:rsidRDefault="00000000">
      <w:pPr>
        <w:widowControl w:val="0"/>
        <w:pBdr>
          <w:top w:val="nil"/>
          <w:left w:val="nil"/>
          <w:bottom w:val="nil"/>
          <w:right w:val="nil"/>
          <w:between w:val="nil"/>
        </w:pBdr>
        <w:spacing w:before="12"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Nejauša monēta </w:t>
      </w:r>
    </w:p>
    <w:p w14:paraId="7F1E766C" w14:textId="77777777" w:rsidR="00F44E1B" w:rsidRDefault="00000000">
      <w:pPr>
        <w:widowControl w:val="0"/>
        <w:pBdr>
          <w:top w:val="nil"/>
          <w:left w:val="nil"/>
          <w:bottom w:val="nil"/>
          <w:right w:val="nil"/>
          <w:between w:val="nil"/>
        </w:pBdr>
        <w:spacing w:before="12"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Bezmaksas griezieni </w:t>
      </w:r>
    </w:p>
    <w:p w14:paraId="4EB1FFA6" w14:textId="77777777" w:rsidR="00F44E1B" w:rsidRDefault="00000000">
      <w:pPr>
        <w:widowControl w:val="0"/>
        <w:pBdr>
          <w:top w:val="nil"/>
          <w:left w:val="nil"/>
          <w:bottom w:val="nil"/>
          <w:right w:val="nil"/>
          <w:between w:val="nil"/>
        </w:pBdr>
        <w:spacing w:before="507"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noteikumi </w:t>
      </w:r>
    </w:p>
    <w:p w14:paraId="1DA96B3C" w14:textId="77777777" w:rsidR="00F44E1B"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Vispārējie noteikumi </w:t>
      </w:r>
    </w:p>
    <w:p w14:paraId="07838DCE" w14:textId="77777777" w:rsidR="00F44E1B" w:rsidRDefault="00000000">
      <w:pPr>
        <w:widowControl w:val="0"/>
        <w:pBdr>
          <w:top w:val="nil"/>
          <w:left w:val="nil"/>
          <w:bottom w:val="nil"/>
          <w:right w:val="nil"/>
          <w:between w:val="nil"/>
        </w:pBdr>
        <w:spacing w:before="271"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Monētas vērtība ir 0.01 eur līdz 50.00 eur. </w:t>
      </w:r>
    </w:p>
    <w:p w14:paraId="5CE3C35E" w14:textId="77777777" w:rsidR="00F44E1B"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Nepareiza darbība atceļ visas spēles un izmaksas. </w:t>
      </w:r>
    </w:p>
    <w:p w14:paraId="28CADB72" w14:textId="77777777" w:rsidR="00F44E1B" w:rsidRDefault="00000000">
      <w:pPr>
        <w:widowControl w:val="0"/>
        <w:pBdr>
          <w:top w:val="nil"/>
          <w:left w:val="nil"/>
          <w:bottom w:val="nil"/>
          <w:right w:val="nil"/>
          <w:between w:val="nil"/>
        </w:pBdr>
        <w:spacing w:before="823"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Ahoy Monētu noteikumi </w:t>
      </w:r>
    </w:p>
    <w:p w14:paraId="09516648" w14:textId="77777777" w:rsidR="00F44E1B" w:rsidRDefault="00000000">
      <w:pPr>
        <w:widowControl w:val="0"/>
        <w:pBdr>
          <w:top w:val="nil"/>
          <w:left w:val="nil"/>
          <w:bottom w:val="nil"/>
          <w:right w:val="nil"/>
          <w:between w:val="nil"/>
        </w:pBdr>
        <w:spacing w:before="291"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43308E9A" wp14:editId="38DB71F4">
            <wp:extent cx="2120900" cy="1181050"/>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
                    <a:srcRect/>
                    <a:stretch>
                      <a:fillRect/>
                    </a:stretch>
                  </pic:blipFill>
                  <pic:spPr>
                    <a:xfrm>
                      <a:off x="0" y="0"/>
                      <a:ext cx="2120900" cy="1181050"/>
                    </a:xfrm>
                    <a:prstGeom prst="rect">
                      <a:avLst/>
                    </a:prstGeom>
                    <a:ln/>
                  </pic:spPr>
                </pic:pic>
              </a:graphicData>
            </a:graphic>
          </wp:inline>
        </w:drawing>
      </w:r>
    </w:p>
    <w:p w14:paraId="12CD7EAC" w14:textId="77777777" w:rsidR="00F44E1B" w:rsidRDefault="00000000">
      <w:pPr>
        <w:widowControl w:val="0"/>
        <w:pBdr>
          <w:top w:val="nil"/>
          <w:left w:val="nil"/>
          <w:bottom w:val="nil"/>
          <w:right w:val="nil"/>
          <w:between w:val="nil"/>
        </w:pBdr>
        <w:spacing w:line="231"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Katram monētas simbolam tiek piešķirta vērtība un katra sakritība no 3. vai  vairākiem monētas simboliem izmaksa summu no visam monētu sakritībām.  </w:t>
      </w:r>
    </w:p>
    <w:p w14:paraId="70814DE5" w14:textId="77777777" w:rsidR="00F44E1B" w:rsidRDefault="00000000">
      <w:pPr>
        <w:widowControl w:val="0"/>
        <w:pBdr>
          <w:top w:val="nil"/>
          <w:left w:val="nil"/>
          <w:bottom w:val="nil"/>
          <w:right w:val="nil"/>
          <w:between w:val="nil"/>
        </w:pBdr>
        <w:spacing w:before="553"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 xml:space="preserve">Aizstājejsimbola (“Wild”) noteikumi  </w:t>
      </w:r>
    </w:p>
    <w:p w14:paraId="2B9639FC" w14:textId="77777777" w:rsidR="00F44E1B" w:rsidRDefault="00000000">
      <w:pPr>
        <w:widowControl w:val="0"/>
        <w:pBdr>
          <w:top w:val="nil"/>
          <w:left w:val="nil"/>
          <w:bottom w:val="nil"/>
          <w:right w:val="nil"/>
          <w:between w:val="nil"/>
        </w:pBdr>
        <w:spacing w:before="291"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55AF6678" wp14:editId="44FAF8B6">
            <wp:extent cx="1074103" cy="1133475"/>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1074103" cy="1133475"/>
                    </a:xfrm>
                    <a:prstGeom prst="rect">
                      <a:avLst/>
                    </a:prstGeom>
                    <a:ln/>
                  </pic:spPr>
                </pic:pic>
              </a:graphicData>
            </a:graphic>
          </wp:inline>
        </w:drawing>
      </w:r>
    </w:p>
    <w:p w14:paraId="3D3B52B0" w14:textId="77777777" w:rsidR="00F44E1B" w:rsidRDefault="00000000">
      <w:pPr>
        <w:widowControl w:val="0"/>
        <w:pBdr>
          <w:top w:val="nil"/>
          <w:left w:val="nil"/>
          <w:bottom w:val="nil"/>
          <w:right w:val="nil"/>
          <w:between w:val="nil"/>
        </w:pBdr>
        <w:spacing w:line="227"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Laimesti ar “Wild” simboliem var šķērsoties vai pārklāties uz vienas rindas vai  kolonnas.  </w:t>
      </w:r>
    </w:p>
    <w:p w14:paraId="27DFF11F" w14:textId="77777777" w:rsidR="00F44E1B" w:rsidRDefault="00000000">
      <w:pPr>
        <w:widowControl w:val="0"/>
        <w:pBdr>
          <w:top w:val="nil"/>
          <w:left w:val="nil"/>
          <w:bottom w:val="nil"/>
          <w:right w:val="nil"/>
          <w:between w:val="nil"/>
        </w:pBdr>
        <w:spacing w:before="5"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“Wild” simbols neparadās sākotnējā grieziena/kritiena.  </w:t>
      </w:r>
    </w:p>
    <w:p w14:paraId="5531FB2A" w14:textId="77777777" w:rsidR="00F44E1B" w:rsidRDefault="00000000">
      <w:pPr>
        <w:widowControl w:val="0"/>
        <w:pBdr>
          <w:top w:val="nil"/>
          <w:left w:val="nil"/>
          <w:bottom w:val="nil"/>
          <w:right w:val="nil"/>
          <w:between w:val="nil"/>
        </w:pBdr>
        <w:spacing w:before="823"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Bezmaksas griezienu lādes simbola noteikumi  </w:t>
      </w:r>
    </w:p>
    <w:p w14:paraId="797D7057" w14:textId="77777777" w:rsidR="00F44E1B" w:rsidRDefault="00000000">
      <w:pPr>
        <w:widowControl w:val="0"/>
        <w:pBdr>
          <w:top w:val="nil"/>
          <w:left w:val="nil"/>
          <w:bottom w:val="nil"/>
          <w:right w:val="nil"/>
          <w:between w:val="nil"/>
        </w:pBdr>
        <w:spacing w:before="293"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6B244644" wp14:editId="69A88AF9">
            <wp:extent cx="1174115" cy="1142524"/>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174115" cy="1142524"/>
                    </a:xfrm>
                    <a:prstGeom prst="rect">
                      <a:avLst/>
                    </a:prstGeom>
                    <a:ln/>
                  </pic:spPr>
                </pic:pic>
              </a:graphicData>
            </a:graphic>
          </wp:inline>
        </w:drawing>
      </w:r>
    </w:p>
    <w:p w14:paraId="5C4BC3FF" w14:textId="77777777" w:rsidR="00F44E1B" w:rsidRDefault="00000000">
      <w:pPr>
        <w:widowControl w:val="0"/>
        <w:pBdr>
          <w:top w:val="nil"/>
          <w:left w:val="nil"/>
          <w:bottom w:val="nil"/>
          <w:right w:val="nil"/>
          <w:between w:val="nil"/>
        </w:pBdr>
        <w:spacing w:line="227"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Apakšeja kreisa vieta uz ruļļiem vienmēr sāksies ar Bezmaksas griezienu  simbolu. </w:t>
      </w:r>
    </w:p>
    <w:p w14:paraId="61AAFA5B" w14:textId="77777777" w:rsidR="00F44E1B" w:rsidRDefault="00000000">
      <w:pPr>
        <w:widowControl w:val="0"/>
        <w:pBdr>
          <w:top w:val="nil"/>
          <w:left w:val="nil"/>
          <w:bottom w:val="nil"/>
          <w:right w:val="nil"/>
          <w:between w:val="nil"/>
        </w:pBdr>
        <w:spacing w:before="10" w:line="227"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Bezmaksas griezienu simbols var progresēs uz centru, kamēr paradās laimesti un  atlikušie simboli piedalīsies lavīna.  </w:t>
      </w:r>
    </w:p>
    <w:p w14:paraId="77536466" w14:textId="77777777" w:rsidR="00F44E1B" w:rsidRDefault="00000000">
      <w:pPr>
        <w:widowControl w:val="0"/>
        <w:pBdr>
          <w:top w:val="nil"/>
          <w:left w:val="nil"/>
          <w:bottom w:val="nil"/>
          <w:right w:val="nil"/>
          <w:between w:val="nil"/>
        </w:pBdr>
        <w:spacing w:before="10" w:line="227"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Bezmaksas griezieni tiek aktivizēti ja Bezmaksas griezienu simbols ir centra  pozīcija kad vairs nav laimīgu kombināciju un visas lavīnas ir pabeigtas.  </w:t>
      </w:r>
    </w:p>
    <w:p w14:paraId="553F9A1C" w14:textId="77777777" w:rsidR="00F44E1B" w:rsidRDefault="00000000">
      <w:pPr>
        <w:widowControl w:val="0"/>
        <w:pBdr>
          <w:top w:val="nil"/>
          <w:left w:val="nil"/>
          <w:bottom w:val="nil"/>
          <w:right w:val="nil"/>
          <w:between w:val="nil"/>
        </w:pBdr>
        <w:spacing w:before="562"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Dūr</w:t>
      </w:r>
      <w:r>
        <w:rPr>
          <w:rFonts w:ascii="Times New Roman" w:eastAsia="Times New Roman" w:hAnsi="Times New Roman" w:cs="Times New Roman"/>
          <w:b/>
          <w:i/>
          <w:sz w:val="24"/>
          <w:szCs w:val="24"/>
        </w:rPr>
        <w:t>es</w:t>
      </w:r>
      <w:r>
        <w:rPr>
          <w:rFonts w:ascii="Times New Roman" w:eastAsia="Times New Roman" w:hAnsi="Times New Roman" w:cs="Times New Roman"/>
          <w:b/>
          <w:i/>
          <w:color w:val="000000"/>
          <w:sz w:val="24"/>
          <w:szCs w:val="24"/>
        </w:rPr>
        <w:t xml:space="preserve"> sitiena noteikumi  </w:t>
      </w:r>
    </w:p>
    <w:p w14:paraId="04080429" w14:textId="77777777" w:rsidR="00F44E1B" w:rsidRDefault="00000000">
      <w:pPr>
        <w:widowControl w:val="0"/>
        <w:pBdr>
          <w:top w:val="nil"/>
          <w:left w:val="nil"/>
          <w:bottom w:val="nil"/>
          <w:right w:val="nil"/>
          <w:between w:val="nil"/>
        </w:pBdr>
        <w:spacing w:before="290"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01E85E6F" wp14:editId="4A7B71FC">
            <wp:extent cx="1199515" cy="1272384"/>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199515" cy="1272384"/>
                    </a:xfrm>
                    <a:prstGeom prst="rect">
                      <a:avLst/>
                    </a:prstGeom>
                    <a:ln/>
                  </pic:spPr>
                </pic:pic>
              </a:graphicData>
            </a:graphic>
          </wp:inline>
        </w:drawing>
      </w:r>
    </w:p>
    <w:p w14:paraId="42944028" w14:textId="77777777" w:rsidR="00F44E1B" w:rsidRDefault="00000000">
      <w:pPr>
        <w:widowControl w:val="0"/>
        <w:pBdr>
          <w:top w:val="nil"/>
          <w:left w:val="nil"/>
          <w:bottom w:val="nil"/>
          <w:right w:val="nil"/>
          <w:between w:val="nil"/>
        </w:pBdr>
        <w:spacing w:line="229"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Pamat spēles laika veicot griezienu bez laimesta, pēc nejaušības principā var tikt  aktivizēta Dūr</w:t>
      </w:r>
      <w:r>
        <w:rPr>
          <w:rFonts w:ascii="Times New Roman" w:eastAsia="Times New Roman" w:hAnsi="Times New Roman" w:cs="Times New Roman"/>
          <w:sz w:val="24"/>
          <w:szCs w:val="24"/>
        </w:rPr>
        <w:t>es</w:t>
      </w:r>
      <w:r>
        <w:rPr>
          <w:rFonts w:ascii="Times New Roman" w:eastAsia="Times New Roman" w:hAnsi="Times New Roman" w:cs="Times New Roman"/>
          <w:color w:val="000000"/>
          <w:sz w:val="24"/>
          <w:szCs w:val="24"/>
        </w:rPr>
        <w:t xml:space="preserve"> sitiena spēle, kas pārbīdīs monētas simbolu tād</w:t>
      </w:r>
      <w:r>
        <w:rPr>
          <w:rFonts w:ascii="Times New Roman" w:eastAsia="Times New Roman" w:hAnsi="Times New Roman" w:cs="Times New Roman"/>
          <w:sz w:val="24"/>
          <w:szCs w:val="24"/>
        </w:rPr>
        <w:t>ā</w:t>
      </w:r>
      <w:r>
        <w:rPr>
          <w:rFonts w:ascii="Times New Roman" w:eastAsia="Times New Roman" w:hAnsi="Times New Roman" w:cs="Times New Roman"/>
          <w:color w:val="000000"/>
          <w:sz w:val="24"/>
          <w:szCs w:val="24"/>
        </w:rPr>
        <w:t xml:space="preserve"> veid</w:t>
      </w:r>
      <w:r>
        <w:rPr>
          <w:rFonts w:ascii="Times New Roman" w:eastAsia="Times New Roman" w:hAnsi="Times New Roman" w:cs="Times New Roman"/>
          <w:sz w:val="24"/>
          <w:szCs w:val="24"/>
        </w:rPr>
        <w:t>ā</w:t>
      </w:r>
      <w:r>
        <w:rPr>
          <w:rFonts w:ascii="Times New Roman" w:eastAsia="Times New Roman" w:hAnsi="Times New Roman" w:cs="Times New Roman"/>
          <w:color w:val="000000"/>
          <w:sz w:val="24"/>
          <w:szCs w:val="24"/>
        </w:rPr>
        <w:t>, k</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tiks  veidots laimests.  </w:t>
      </w:r>
    </w:p>
    <w:p w14:paraId="4C6E1F43" w14:textId="77777777" w:rsidR="00F44E1B" w:rsidRDefault="00000000">
      <w:pPr>
        <w:widowControl w:val="0"/>
        <w:pBdr>
          <w:top w:val="nil"/>
          <w:left w:val="nil"/>
          <w:bottom w:val="nil"/>
          <w:right w:val="nil"/>
          <w:between w:val="nil"/>
        </w:pBdr>
        <w:spacing w:before="3" w:line="23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Dūr</w:t>
      </w:r>
      <w:r>
        <w:rPr>
          <w:rFonts w:ascii="Times New Roman" w:eastAsia="Times New Roman" w:hAnsi="Times New Roman" w:cs="Times New Roman"/>
          <w:sz w:val="24"/>
          <w:szCs w:val="24"/>
        </w:rPr>
        <w:t>es</w:t>
      </w:r>
      <w:r>
        <w:rPr>
          <w:rFonts w:ascii="Times New Roman" w:eastAsia="Times New Roman" w:hAnsi="Times New Roman" w:cs="Times New Roman"/>
          <w:color w:val="000000"/>
          <w:sz w:val="24"/>
          <w:szCs w:val="24"/>
        </w:rPr>
        <w:t xml:space="preserve"> sitiena spēle var tikt aktivizēt</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ja ir vismaz viens pāris no diviem  horizontāliem vai vertikāliem blakus monētas simboliem uz spēles lauka un ir  trešais monētas simbols uz spēles lauka, kuram nav blakus monētas simbols ne  horizontāli, ne vertikāli. </w:t>
      </w:r>
    </w:p>
    <w:p w14:paraId="37B23A49" w14:textId="77777777" w:rsidR="00F44E1B" w:rsidRDefault="00000000">
      <w:pPr>
        <w:widowControl w:val="0"/>
        <w:pBdr>
          <w:top w:val="nil"/>
          <w:left w:val="nil"/>
          <w:bottom w:val="nil"/>
          <w:right w:val="nil"/>
          <w:between w:val="nil"/>
        </w:pBdr>
        <w:spacing w:line="229"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Kad ir aktivizēt</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spēle, viens monētas simbols main</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pozīcijas ar vienu no  zem</w:t>
      </w:r>
      <w:r>
        <w:rPr>
          <w:rFonts w:ascii="Times New Roman" w:eastAsia="Times New Roman" w:hAnsi="Times New Roman" w:cs="Times New Roman"/>
          <w:sz w:val="24"/>
          <w:szCs w:val="24"/>
        </w:rPr>
        <w:t>az</w:t>
      </w:r>
      <w:r>
        <w:rPr>
          <w:rFonts w:ascii="Times New Roman" w:eastAsia="Times New Roman" w:hAnsi="Times New Roman" w:cs="Times New Roman"/>
          <w:color w:val="000000"/>
          <w:sz w:val="24"/>
          <w:szCs w:val="24"/>
        </w:rPr>
        <w:t xml:space="preserve"> izmaksas simboliem, lai izveidotu 3 sekojošos horizontālus monētas  simbolus.  </w:t>
      </w:r>
    </w:p>
    <w:p w14:paraId="4B72E068" w14:textId="77777777" w:rsidR="00F44E1B" w:rsidRDefault="00000000">
      <w:pPr>
        <w:widowControl w:val="0"/>
        <w:pBdr>
          <w:top w:val="nil"/>
          <w:left w:val="nil"/>
          <w:bottom w:val="nil"/>
          <w:right w:val="nil"/>
          <w:between w:val="nil"/>
        </w:pBdr>
        <w:spacing w:before="834"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Nejaušas monētas noteikumi  </w:t>
      </w:r>
    </w:p>
    <w:p w14:paraId="1117C01D" w14:textId="77777777" w:rsidR="00F44E1B" w:rsidRDefault="00000000">
      <w:pPr>
        <w:widowControl w:val="0"/>
        <w:pBdr>
          <w:top w:val="nil"/>
          <w:left w:val="nil"/>
          <w:bottom w:val="nil"/>
          <w:right w:val="nil"/>
          <w:between w:val="nil"/>
        </w:pBdr>
        <w:spacing w:before="291"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lastRenderedPageBreak/>
        <w:drawing>
          <wp:inline distT="19050" distB="19050" distL="19050" distR="19050" wp14:anchorId="7CD0AA16" wp14:editId="6C1A0128">
            <wp:extent cx="1926811" cy="99314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926811" cy="993140"/>
                    </a:xfrm>
                    <a:prstGeom prst="rect">
                      <a:avLst/>
                    </a:prstGeom>
                    <a:ln/>
                  </pic:spPr>
                </pic:pic>
              </a:graphicData>
            </a:graphic>
          </wp:inline>
        </w:drawing>
      </w:r>
    </w:p>
    <w:p w14:paraId="5731D334" w14:textId="77777777" w:rsidR="00F44E1B" w:rsidRDefault="00000000">
      <w:pPr>
        <w:widowControl w:val="0"/>
        <w:pBdr>
          <w:top w:val="nil"/>
          <w:left w:val="nil"/>
          <w:bottom w:val="nil"/>
          <w:right w:val="nil"/>
          <w:between w:val="nil"/>
        </w:pBdr>
        <w:spacing w:line="231"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Pēc visam laimīgam kombinācijām un/vai lavīnām var tikt aktivizēta Nejaušas  nomētas spēle.  </w:t>
      </w:r>
    </w:p>
    <w:p w14:paraId="2D805459" w14:textId="77777777" w:rsidR="00F44E1B" w:rsidRDefault="00000000">
      <w:pPr>
        <w:widowControl w:val="0"/>
        <w:pBdr>
          <w:top w:val="nil"/>
          <w:left w:val="nil"/>
          <w:bottom w:val="nil"/>
          <w:right w:val="nil"/>
          <w:between w:val="nil"/>
        </w:pBdr>
        <w:spacing w:before="1" w:line="229"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Pēc Nejaušas monētas aktivizācijas, vai nu 1. vai 2. zemas laimesta simboli tiek  izv</w:t>
      </w:r>
      <w:r>
        <w:rPr>
          <w:rFonts w:ascii="Times New Roman" w:eastAsia="Times New Roman" w:hAnsi="Times New Roman" w:cs="Times New Roman"/>
          <w:sz w:val="24"/>
          <w:szCs w:val="24"/>
        </w:rPr>
        <w:t>ē</w:t>
      </w:r>
      <w:r>
        <w:rPr>
          <w:rFonts w:ascii="Times New Roman" w:eastAsia="Times New Roman" w:hAnsi="Times New Roman" w:cs="Times New Roman"/>
          <w:color w:val="000000"/>
          <w:sz w:val="24"/>
          <w:szCs w:val="24"/>
        </w:rPr>
        <w:t xml:space="preserve">lēti pēc nejaušības principa vai nu centra pozīcija vai simbolu cilpa, kas ir  apkārt un tiek pārvērsti par monētas simbolu. </w:t>
      </w:r>
    </w:p>
    <w:p w14:paraId="2F30A7BC" w14:textId="77777777" w:rsidR="00F44E1B" w:rsidRDefault="00000000">
      <w:pPr>
        <w:widowControl w:val="0"/>
        <w:pBdr>
          <w:top w:val="nil"/>
          <w:left w:val="nil"/>
          <w:bottom w:val="nil"/>
          <w:right w:val="nil"/>
          <w:between w:val="nil"/>
        </w:pBdr>
        <w:spacing w:before="8"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Monētu vērtīb</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tiek izv</w:t>
      </w:r>
      <w:r>
        <w:rPr>
          <w:rFonts w:ascii="Times New Roman" w:eastAsia="Times New Roman" w:hAnsi="Times New Roman" w:cs="Times New Roman"/>
          <w:sz w:val="24"/>
          <w:szCs w:val="24"/>
        </w:rPr>
        <w:t>ē</w:t>
      </w:r>
      <w:r>
        <w:rPr>
          <w:rFonts w:ascii="Times New Roman" w:eastAsia="Times New Roman" w:hAnsi="Times New Roman" w:cs="Times New Roman"/>
          <w:color w:val="000000"/>
          <w:sz w:val="24"/>
          <w:szCs w:val="24"/>
        </w:rPr>
        <w:t xml:space="preserve">lēta pēc nejaušības principa.  </w:t>
      </w:r>
    </w:p>
    <w:p w14:paraId="789FA31F" w14:textId="77777777" w:rsidR="00F44E1B" w:rsidRDefault="00000000">
      <w:pPr>
        <w:widowControl w:val="0"/>
        <w:pBdr>
          <w:top w:val="nil"/>
          <w:left w:val="nil"/>
          <w:bottom w:val="nil"/>
          <w:right w:val="nil"/>
          <w:between w:val="nil"/>
        </w:pBdr>
        <w:spacing w:before="823"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Bezmaksas griezienu noteikumi  </w:t>
      </w:r>
    </w:p>
    <w:p w14:paraId="1F41D593" w14:textId="77777777" w:rsidR="00F44E1B" w:rsidRDefault="00000000">
      <w:pPr>
        <w:widowControl w:val="0"/>
        <w:pBdr>
          <w:top w:val="nil"/>
          <w:left w:val="nil"/>
          <w:bottom w:val="nil"/>
          <w:right w:val="nil"/>
          <w:between w:val="nil"/>
        </w:pBdr>
        <w:spacing w:before="290"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3CAB3C6A" wp14:editId="1039831B">
            <wp:extent cx="1333245" cy="116205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333245" cy="1162050"/>
                    </a:xfrm>
                    <a:prstGeom prst="rect">
                      <a:avLst/>
                    </a:prstGeom>
                    <a:ln/>
                  </pic:spPr>
                </pic:pic>
              </a:graphicData>
            </a:graphic>
          </wp:inline>
        </w:drawing>
      </w:r>
    </w:p>
    <w:p w14:paraId="3BAB1EE0" w14:textId="77777777" w:rsidR="00F44E1B" w:rsidRDefault="00000000">
      <w:pPr>
        <w:widowControl w:val="0"/>
        <w:pBdr>
          <w:top w:val="nil"/>
          <w:left w:val="nil"/>
          <w:bottom w:val="nil"/>
          <w:right w:val="nil"/>
          <w:between w:val="nil"/>
        </w:pBdr>
        <w:spacing w:line="229"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Ja Bezmaksas griezienu lādes simbols pēc visiem laimestiem un lavīnām, ir  centra pozīcija tiek aktivizēta Bezmaksas griezienu spēle ar 5. bezmaksas  griezieniem.  </w:t>
      </w:r>
    </w:p>
    <w:p w14:paraId="2ECC533D" w14:textId="77777777" w:rsidR="00F44E1B" w:rsidRDefault="00000000">
      <w:pPr>
        <w:widowControl w:val="0"/>
        <w:pBdr>
          <w:top w:val="nil"/>
          <w:left w:val="nil"/>
          <w:bottom w:val="nil"/>
          <w:right w:val="nil"/>
          <w:between w:val="nil"/>
        </w:pBdr>
        <w:spacing w:before="3" w:line="231"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Bezmaksas griezieni funkcionē līdzīgi pamat spēlei, izņemot papildus reizinātāju  metru, kas var palielināt laimestu izmaksas.  </w:t>
      </w:r>
    </w:p>
    <w:p w14:paraId="6FA21928" w14:textId="77777777" w:rsidR="00F44E1B" w:rsidRDefault="00000000">
      <w:pPr>
        <w:widowControl w:val="0"/>
        <w:pBdr>
          <w:top w:val="nil"/>
          <w:left w:val="nil"/>
          <w:bottom w:val="nil"/>
          <w:right w:val="nil"/>
          <w:between w:val="nil"/>
        </w:pBdr>
        <w:spacing w:before="1" w:line="231"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Reizinātāju metrs palielinās pa vienu soli, par katru “Wild” simbolu, kas tiek  ģenerēts lavīnas laikā.  </w:t>
      </w:r>
    </w:p>
    <w:p w14:paraId="38AC171B" w14:textId="77777777" w:rsidR="00F44E1B" w:rsidRDefault="00000000">
      <w:pPr>
        <w:widowControl w:val="0"/>
        <w:pBdr>
          <w:top w:val="nil"/>
          <w:left w:val="nil"/>
          <w:bottom w:val="nil"/>
          <w:right w:val="nil"/>
          <w:between w:val="nil"/>
        </w:pBdr>
        <w:spacing w:before="1" w:line="229"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P</w:t>
      </w:r>
      <w:r>
        <w:rPr>
          <w:rFonts w:ascii="Times New Roman" w:eastAsia="Times New Roman" w:hAnsi="Times New Roman" w:cs="Times New Roman"/>
          <w:sz w:val="24"/>
          <w:szCs w:val="24"/>
        </w:rPr>
        <w:t>ēc</w:t>
      </w:r>
      <w:r>
        <w:rPr>
          <w:rFonts w:ascii="Times New Roman" w:eastAsia="Times New Roman" w:hAnsi="Times New Roman" w:cs="Times New Roman"/>
          <w:color w:val="000000"/>
          <w:sz w:val="24"/>
          <w:szCs w:val="24"/>
        </w:rPr>
        <w:t xml:space="preserve"> katriem 5 soļiem, reizinātājs palielinās u</w:t>
      </w:r>
      <w:r>
        <w:rPr>
          <w:rFonts w:ascii="Times New Roman" w:eastAsia="Times New Roman" w:hAnsi="Times New Roman" w:cs="Times New Roman"/>
          <w:sz w:val="24"/>
          <w:szCs w:val="24"/>
        </w:rPr>
        <w:t>z</w:t>
      </w:r>
      <w:r>
        <w:rPr>
          <w:rFonts w:ascii="Times New Roman" w:eastAsia="Times New Roman" w:hAnsi="Times New Roman" w:cs="Times New Roman"/>
          <w:color w:val="000000"/>
          <w:sz w:val="24"/>
          <w:szCs w:val="24"/>
        </w:rPr>
        <w:t xml:space="preserve"> 1. un jauns reizinātājs tiek  piemērots uz visiem sekojošiem laimestiem priekš atlikušas bezmaksas griezienu  sesijas. </w:t>
      </w:r>
    </w:p>
    <w:p w14:paraId="3CFF3F26" w14:textId="77777777" w:rsidR="00F44E1B" w:rsidRDefault="00000000">
      <w:pPr>
        <w:widowControl w:val="0"/>
        <w:pBdr>
          <w:top w:val="nil"/>
          <w:left w:val="nil"/>
          <w:bottom w:val="nil"/>
          <w:right w:val="nil"/>
          <w:between w:val="nil"/>
        </w:pBdr>
        <w:spacing w:before="8"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Kad tiek uzsākti bezmaksas griezieni, reizinātājs sākas ar 1. </w:t>
      </w:r>
    </w:p>
    <w:p w14:paraId="27267491" w14:textId="77777777" w:rsidR="00F44E1B" w:rsidRDefault="00F44E1B">
      <w:pPr>
        <w:widowControl w:val="0"/>
        <w:pBdr>
          <w:top w:val="nil"/>
          <w:left w:val="nil"/>
          <w:bottom w:val="nil"/>
          <w:right w:val="nil"/>
          <w:between w:val="nil"/>
        </w:pBdr>
        <w:spacing w:line="240" w:lineRule="auto"/>
        <w:ind w:right="30"/>
        <w:rPr>
          <w:rFonts w:ascii="Times New Roman" w:eastAsia="Times New Roman" w:hAnsi="Times New Roman" w:cs="Times New Roman"/>
          <w:b/>
          <w:i/>
          <w:sz w:val="24"/>
          <w:szCs w:val="24"/>
        </w:rPr>
      </w:pPr>
    </w:p>
    <w:p w14:paraId="09529766" w14:textId="77777777" w:rsidR="00F44E1B"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vadība </w:t>
      </w:r>
    </w:p>
    <w:p w14:paraId="4086EACA" w14:textId="77777777" w:rsidR="00F44E1B" w:rsidRDefault="00000000">
      <w:pPr>
        <w:widowControl w:val="0"/>
        <w:pBdr>
          <w:top w:val="nil"/>
          <w:left w:val="nil"/>
          <w:bottom w:val="nil"/>
          <w:right w:val="nil"/>
          <w:between w:val="nil"/>
        </w:pBdr>
        <w:spacing w:before="548"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Lai spēlētu, rīkojieties šādi: </w:t>
      </w:r>
    </w:p>
    <w:p w14:paraId="12EA0CD8" w14:textId="77777777" w:rsidR="00F44E1B" w:rsidRDefault="00000000">
      <w:pPr>
        <w:widowControl w:val="0"/>
        <w:pBdr>
          <w:top w:val="nil"/>
          <w:left w:val="nil"/>
          <w:bottom w:val="nil"/>
          <w:right w:val="nil"/>
          <w:between w:val="nil"/>
        </w:pBdr>
        <w:spacing w:before="267" w:line="227"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 xml:space="preserve">Lai paaugstinātu vai pazeminātu monētas vērtību, lietojiet </w:t>
      </w:r>
      <w:r>
        <w:rPr>
          <w:rFonts w:ascii="Times New Roman" w:eastAsia="Times New Roman" w:hAnsi="Times New Roman" w:cs="Times New Roman"/>
          <w:b/>
          <w:color w:val="000000"/>
          <w:sz w:val="24"/>
          <w:szCs w:val="24"/>
        </w:rPr>
        <w:t xml:space="preserve">“COIN VALUE” </w:t>
      </w:r>
      <w:r>
        <w:rPr>
          <w:rFonts w:ascii="Times New Roman" w:eastAsia="Times New Roman" w:hAnsi="Times New Roman" w:cs="Times New Roman"/>
          <w:color w:val="000000"/>
          <w:sz w:val="24"/>
          <w:szCs w:val="24"/>
        </w:rPr>
        <w:t xml:space="preserve">izvēlni. </w:t>
      </w:r>
    </w:p>
    <w:p w14:paraId="37FB7C8E" w14:textId="77777777" w:rsidR="00F44E1B" w:rsidRDefault="00000000">
      <w:pPr>
        <w:widowControl w:val="0"/>
        <w:pBdr>
          <w:top w:val="nil"/>
          <w:left w:val="nil"/>
          <w:bottom w:val="nil"/>
          <w:right w:val="nil"/>
          <w:between w:val="nil"/>
        </w:pBdr>
        <w:spacing w:before="288"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 xml:space="preserve">Klikšķiniet uz ikonas </w:t>
      </w:r>
      <w:r>
        <w:rPr>
          <w:rFonts w:ascii="Times New Roman" w:eastAsia="Times New Roman" w:hAnsi="Times New Roman" w:cs="Times New Roman"/>
          <w:b/>
          <w:color w:val="000000"/>
          <w:sz w:val="24"/>
          <w:szCs w:val="24"/>
        </w:rPr>
        <w:t xml:space="preserve">Spin. </w:t>
      </w:r>
    </w:p>
    <w:p w14:paraId="45E6355E" w14:textId="77777777" w:rsidR="00F44E1B" w:rsidRDefault="00000000">
      <w:pPr>
        <w:widowControl w:val="0"/>
        <w:pBdr>
          <w:top w:val="nil"/>
          <w:left w:val="nil"/>
          <w:bottom w:val="nil"/>
          <w:right w:val="nil"/>
          <w:between w:val="nil"/>
        </w:pBdr>
        <w:spacing w:before="18"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19050" distB="19050" distL="19050" distR="19050" wp14:anchorId="0967590F" wp14:editId="5CD05B68">
            <wp:extent cx="647568" cy="697865"/>
            <wp:effectExtent l="0" t="0" r="0" b="0"/>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647568" cy="697865"/>
                    </a:xfrm>
                    <a:prstGeom prst="rect">
                      <a:avLst/>
                    </a:prstGeom>
                    <a:ln/>
                  </pic:spPr>
                </pic:pic>
              </a:graphicData>
            </a:graphic>
          </wp:inline>
        </w:drawing>
      </w:r>
    </w:p>
    <w:p w14:paraId="2B9A3290" w14:textId="77777777" w:rsidR="00F44E1B"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Ruļļi sāk griezties ar jūsu izvēlēto likmi. </w:t>
      </w:r>
    </w:p>
    <w:p w14:paraId="559288DD" w14:textId="77777777" w:rsidR="00F44E1B" w:rsidRDefault="00000000">
      <w:pPr>
        <w:widowControl w:val="0"/>
        <w:pBdr>
          <w:top w:val="nil"/>
          <w:left w:val="nil"/>
          <w:bottom w:val="nil"/>
          <w:right w:val="nil"/>
          <w:between w:val="nil"/>
        </w:pBdr>
        <w:spacing w:before="521"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Automātiskais vadības režīms: </w:t>
      </w:r>
    </w:p>
    <w:p w14:paraId="71997C38" w14:textId="77777777" w:rsidR="00F44E1B" w:rsidRDefault="00000000">
      <w:pPr>
        <w:widowControl w:val="0"/>
        <w:pBdr>
          <w:top w:val="nil"/>
          <w:left w:val="nil"/>
          <w:bottom w:val="nil"/>
          <w:right w:val="nil"/>
          <w:between w:val="nil"/>
        </w:pBdr>
        <w:spacing w:before="271"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Nospiežot </w:t>
      </w:r>
      <w:r>
        <w:rPr>
          <w:rFonts w:ascii="Times New Roman" w:eastAsia="Times New Roman" w:hAnsi="Times New Roman" w:cs="Times New Roman"/>
          <w:b/>
          <w:color w:val="000000"/>
          <w:sz w:val="24"/>
          <w:szCs w:val="24"/>
        </w:rPr>
        <w:t xml:space="preserve">AUTOPLAY </w:t>
      </w:r>
      <w:r>
        <w:rPr>
          <w:rFonts w:ascii="Times New Roman" w:eastAsia="Times New Roman" w:hAnsi="Times New Roman" w:cs="Times New Roman"/>
          <w:color w:val="000000"/>
          <w:sz w:val="24"/>
          <w:szCs w:val="24"/>
        </w:rPr>
        <w:t xml:space="preserve">ikonu, jūs varat izvēlēties: </w:t>
      </w:r>
    </w:p>
    <w:p w14:paraId="283F6CCD" w14:textId="77777777" w:rsidR="00F44E1B" w:rsidRDefault="00000000">
      <w:pPr>
        <w:widowControl w:val="0"/>
        <w:pBdr>
          <w:top w:val="nil"/>
          <w:left w:val="nil"/>
          <w:bottom w:val="nil"/>
          <w:right w:val="nil"/>
          <w:between w:val="nil"/>
        </w:pBdr>
        <w:spacing w:line="219"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Sadaļa </w:t>
      </w:r>
      <w:r>
        <w:rPr>
          <w:rFonts w:ascii="Times New Roman" w:eastAsia="Times New Roman" w:hAnsi="Times New Roman" w:cs="Times New Roman"/>
          <w:b/>
          <w:color w:val="000000"/>
          <w:sz w:val="24"/>
          <w:szCs w:val="24"/>
        </w:rPr>
        <w:t xml:space="preserve">Number of rounds </w:t>
      </w:r>
      <w:r>
        <w:rPr>
          <w:rFonts w:ascii="Times New Roman" w:eastAsia="Times New Roman" w:hAnsi="Times New Roman" w:cs="Times New Roman"/>
          <w:color w:val="000000"/>
          <w:sz w:val="24"/>
          <w:szCs w:val="24"/>
        </w:rPr>
        <w:t xml:space="preserve">(Griezienu skaits). Izvēlies, cik reizes pēc  kārtas ruļļi griezīsies Automātiskajā režīmā. </w:t>
      </w:r>
    </w:p>
    <w:p w14:paraId="243DC313" w14:textId="77777777" w:rsidR="00F44E1B" w:rsidRDefault="00000000">
      <w:pPr>
        <w:widowControl w:val="0"/>
        <w:pBdr>
          <w:top w:val="nil"/>
          <w:left w:val="nil"/>
          <w:bottom w:val="nil"/>
          <w:right w:val="nil"/>
          <w:between w:val="nil"/>
        </w:pBdr>
        <w:spacing w:before="13" w:line="223"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Sadaļa </w:t>
      </w:r>
      <w:r>
        <w:rPr>
          <w:rFonts w:ascii="Times New Roman" w:eastAsia="Times New Roman" w:hAnsi="Times New Roman" w:cs="Times New Roman"/>
          <w:b/>
          <w:color w:val="000000"/>
          <w:sz w:val="24"/>
          <w:szCs w:val="24"/>
        </w:rPr>
        <w:t xml:space="preserve">Stop autoplay </w:t>
      </w:r>
      <w:r>
        <w:rPr>
          <w:rFonts w:ascii="Times New Roman" w:eastAsia="Times New Roman" w:hAnsi="Times New Roman" w:cs="Times New Roman"/>
          <w:color w:val="000000"/>
          <w:sz w:val="24"/>
          <w:szCs w:val="24"/>
        </w:rPr>
        <w:t>(Grieziena Apturēšanas Iestatījumi)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Jūs varat  izvēlēties vienu no iespējam, kad apturēt Automātisko režīmu: </w:t>
      </w:r>
    </w:p>
    <w:p w14:paraId="70717821" w14:textId="77777777" w:rsidR="00F44E1B" w:rsidRDefault="00000000">
      <w:pPr>
        <w:widowControl w:val="0"/>
        <w:pBdr>
          <w:top w:val="nil"/>
          <w:left w:val="nil"/>
          <w:bottom w:val="nil"/>
          <w:right w:val="nil"/>
          <w:between w:val="nil"/>
        </w:pBdr>
        <w:spacing w:before="9"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Jebkura laimesta gadījumā. </w:t>
      </w:r>
    </w:p>
    <w:p w14:paraId="4C1A8E16" w14:textId="77777777" w:rsidR="00F44E1B" w:rsidRDefault="00000000">
      <w:pPr>
        <w:widowControl w:val="0"/>
        <w:pBdr>
          <w:top w:val="nil"/>
          <w:left w:val="nil"/>
          <w:bottom w:val="nil"/>
          <w:right w:val="nil"/>
          <w:between w:val="nil"/>
        </w:pBdr>
        <w:spacing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tiek iegūti Bezmaksas griezieni. </w:t>
      </w:r>
    </w:p>
    <w:p w14:paraId="31C9C4D3" w14:textId="77777777" w:rsidR="00F44E1B" w:rsidRDefault="00000000">
      <w:pPr>
        <w:widowControl w:val="0"/>
        <w:pBdr>
          <w:top w:val="nil"/>
          <w:left w:val="nil"/>
          <w:bottom w:val="nil"/>
          <w:right w:val="nil"/>
          <w:between w:val="nil"/>
        </w:pBdr>
        <w:spacing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kādā griezienā laimests pārsniedz…….. </w:t>
      </w:r>
    </w:p>
    <w:p w14:paraId="24909C89" w14:textId="77777777" w:rsidR="00F44E1B" w:rsidRDefault="00000000">
      <w:pPr>
        <w:widowControl w:val="0"/>
        <w:pBdr>
          <w:top w:val="nil"/>
          <w:left w:val="nil"/>
          <w:bottom w:val="nil"/>
          <w:right w:val="nil"/>
          <w:between w:val="nil"/>
        </w:pBdr>
        <w:spacing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jūsu kredīts palielinās par …… </w:t>
      </w:r>
    </w:p>
    <w:p w14:paraId="5AD1EAFE" w14:textId="77777777" w:rsidR="00F44E1B" w:rsidRDefault="00000000">
      <w:pPr>
        <w:widowControl w:val="0"/>
        <w:pBdr>
          <w:top w:val="nil"/>
          <w:left w:val="nil"/>
          <w:bottom w:val="nil"/>
          <w:right w:val="nil"/>
          <w:between w:val="nil"/>
        </w:pBdr>
        <w:spacing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jūsu kredīts samazinās par …… </w:t>
      </w:r>
    </w:p>
    <w:p w14:paraId="4230E718" w14:textId="77777777" w:rsidR="00F44E1B" w:rsidRDefault="00F44E1B">
      <w:pPr>
        <w:widowControl w:val="0"/>
        <w:pBdr>
          <w:top w:val="nil"/>
          <w:left w:val="nil"/>
          <w:bottom w:val="nil"/>
          <w:right w:val="nil"/>
          <w:between w:val="nil"/>
        </w:pBdr>
        <w:spacing w:before="3" w:line="227" w:lineRule="auto"/>
        <w:ind w:right="30"/>
        <w:rPr>
          <w:rFonts w:ascii="Times New Roman" w:eastAsia="Times New Roman" w:hAnsi="Times New Roman" w:cs="Times New Roman"/>
          <w:b/>
          <w:sz w:val="24"/>
          <w:szCs w:val="24"/>
        </w:rPr>
      </w:pPr>
    </w:p>
    <w:p w14:paraId="691E4EDF" w14:textId="77777777" w:rsidR="00F44E1B" w:rsidRDefault="00000000">
      <w:pPr>
        <w:widowControl w:val="0"/>
        <w:pBdr>
          <w:top w:val="nil"/>
          <w:left w:val="nil"/>
          <w:bottom w:val="nil"/>
          <w:right w:val="nil"/>
          <w:between w:val="nil"/>
        </w:pBdr>
        <w:spacing w:before="3" w:line="227"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color w:val="000000"/>
          <w:sz w:val="24"/>
          <w:szCs w:val="24"/>
        </w:rPr>
        <w:t xml:space="preserve">. Nosacījumi, kuriem iestājoties dalībnieks saņem laimestu, un laimestu  lielums [arī laimestu attiecība pret dalības maksu (likmi)] </w:t>
      </w:r>
    </w:p>
    <w:p w14:paraId="4AC4A1F8" w14:textId="77777777" w:rsidR="00F44E1B" w:rsidRDefault="00000000">
      <w:pPr>
        <w:widowControl w:val="0"/>
        <w:pBdr>
          <w:top w:val="nil"/>
          <w:left w:val="nil"/>
          <w:bottom w:val="nil"/>
          <w:right w:val="nil"/>
          <w:between w:val="nil"/>
        </w:pBdr>
        <w:spacing w:before="279" w:line="229"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Nosacījums, lai saņemtu laimestu, ir griezt ruļļus līdz uz tiem attēlotie simboli veidotu  laimīgās kombinācijas uz aktīvajām izmaksas līnijām. Laimests atkarīgs no  izveidotajām laimīgajām kombinācijām. </w:t>
      </w:r>
    </w:p>
    <w:p w14:paraId="74868294" w14:textId="77777777" w:rsidR="00F44E1B" w:rsidRDefault="00000000">
      <w:pPr>
        <w:widowControl w:val="0"/>
        <w:pBdr>
          <w:top w:val="nil"/>
          <w:left w:val="nil"/>
          <w:bottom w:val="nil"/>
          <w:right w:val="nil"/>
          <w:between w:val="nil"/>
        </w:pBdr>
        <w:spacing w:before="334" w:line="227"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Katras kombinācijas laimests Izmaksu Tabulā tiek norādīts skaitļos. Lai iegūtu kopējo  laimēto monētu skaitu uz aktīvās izmaksas līnijas, tabulā uzrādītais skaitlis jāreizina  ar monētu likmi uz izmaksas līnijas. </w:t>
      </w:r>
    </w:p>
    <w:p w14:paraId="674C5FA6" w14:textId="77777777" w:rsidR="00F44E1B" w:rsidRDefault="00000000">
      <w:pPr>
        <w:widowControl w:val="0"/>
        <w:pBdr>
          <w:top w:val="nil"/>
          <w:left w:val="nil"/>
          <w:bottom w:val="nil"/>
          <w:right w:val="nil"/>
          <w:between w:val="nil"/>
        </w:pBdr>
        <w:spacing w:before="10" w:line="229"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Laimēto kredītu daudzums atkarīgs no izvēlētās vērtības monētai. Laimēto kredītu  skaitu aprēķina, reizinot kopējo laimēto monētu skaitu ar jūsu izvēlēto monētas  vērtību.</w:t>
      </w:r>
    </w:p>
    <w:p w14:paraId="77FE551E" w14:textId="77777777" w:rsidR="00F44E1B" w:rsidRDefault="00F44E1B">
      <w:pPr>
        <w:widowControl w:val="0"/>
        <w:pBdr>
          <w:top w:val="nil"/>
          <w:left w:val="nil"/>
          <w:bottom w:val="nil"/>
          <w:right w:val="nil"/>
          <w:between w:val="nil"/>
        </w:pBdr>
        <w:spacing w:line="240" w:lineRule="auto"/>
        <w:ind w:right="30"/>
        <w:rPr>
          <w:rFonts w:ascii="Times New Roman" w:eastAsia="Times New Roman" w:hAnsi="Times New Roman" w:cs="Times New Roman"/>
          <w:b/>
          <w:i/>
          <w:sz w:val="24"/>
          <w:szCs w:val="24"/>
        </w:rPr>
      </w:pPr>
    </w:p>
    <w:p w14:paraId="73145CBA" w14:textId="77777777" w:rsidR="00F44E1B"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apraksts </w:t>
      </w:r>
    </w:p>
    <w:p w14:paraId="6F363D16" w14:textId="77777777" w:rsidR="00F44E1B" w:rsidRDefault="00000000">
      <w:pPr>
        <w:widowControl w:val="0"/>
        <w:pBdr>
          <w:top w:val="nil"/>
          <w:left w:val="nil"/>
          <w:bottom w:val="nil"/>
          <w:right w:val="nil"/>
          <w:between w:val="nil"/>
        </w:pBdr>
        <w:spacing w:before="270" w:line="240" w:lineRule="auto"/>
        <w:ind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Regulāro Izmaksu Apraksts </w:t>
      </w:r>
    </w:p>
    <w:p w14:paraId="0ED25607" w14:textId="77777777" w:rsidR="00F44E1B" w:rsidRDefault="00000000">
      <w:pPr>
        <w:widowControl w:val="0"/>
        <w:pBdr>
          <w:top w:val="nil"/>
          <w:left w:val="nil"/>
          <w:bottom w:val="nil"/>
          <w:right w:val="nil"/>
          <w:between w:val="nil"/>
        </w:pBdr>
        <w:spacing w:before="267" w:line="231"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vai vairāk blakusesoši simboli pa vertikāli vai horizontāli jebkur uz spēles laukuma  veido laimējošu kombināciju: </w:t>
      </w:r>
    </w:p>
    <w:p w14:paraId="363B06B6" w14:textId="77777777" w:rsidR="00F44E1B" w:rsidRDefault="00000000">
      <w:pPr>
        <w:widowControl w:val="0"/>
        <w:pBdr>
          <w:top w:val="nil"/>
          <w:left w:val="nil"/>
          <w:bottom w:val="nil"/>
          <w:right w:val="nil"/>
          <w:between w:val="nil"/>
        </w:pBdr>
        <w:spacing w:before="301"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19050" distB="19050" distL="19050" distR="19050" wp14:anchorId="404F7F25" wp14:editId="44CD8A87">
            <wp:extent cx="3047858" cy="166433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047858" cy="1664335"/>
                    </a:xfrm>
                    <a:prstGeom prst="rect">
                      <a:avLst/>
                    </a:prstGeom>
                    <a:ln/>
                  </pic:spPr>
                </pic:pic>
              </a:graphicData>
            </a:graphic>
          </wp:inline>
        </w:drawing>
      </w:r>
    </w:p>
    <w:p w14:paraId="117D487D" w14:textId="77777777" w:rsidR="00F44E1B" w:rsidRDefault="00000000">
      <w:pPr>
        <w:widowControl w:val="0"/>
        <w:pBdr>
          <w:top w:val="nil"/>
          <w:left w:val="nil"/>
          <w:bottom w:val="nil"/>
          <w:right w:val="nil"/>
          <w:between w:val="nil"/>
        </w:pBdr>
        <w:spacing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Izmaksas atkarība no simbolu skaita kombinācijā parādītas Izmaksu attēlos:</w:t>
      </w:r>
    </w:p>
    <w:p w14:paraId="0E52AB1F" w14:textId="77777777" w:rsidR="00F44E1B" w:rsidRDefault="00000000">
      <w:pPr>
        <w:widowControl w:val="0"/>
        <w:pBdr>
          <w:top w:val="nil"/>
          <w:left w:val="nil"/>
          <w:bottom w:val="nil"/>
          <w:right w:val="nil"/>
          <w:between w:val="nil"/>
        </w:pBdr>
        <w:spacing w:before="260" w:line="24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1C483FF3" wp14:editId="1ACA1E21">
            <wp:extent cx="6172834" cy="2560102"/>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6172834" cy="2560102"/>
                    </a:xfrm>
                    <a:prstGeom prst="rect">
                      <a:avLst/>
                    </a:prstGeom>
                    <a:ln/>
                  </pic:spPr>
                </pic:pic>
              </a:graphicData>
            </a:graphic>
          </wp:inline>
        </w:drawing>
      </w:r>
    </w:p>
    <w:p w14:paraId="147B7139" w14:textId="77777777" w:rsidR="00F44E1B" w:rsidRDefault="00000000">
      <w:pPr>
        <w:widowControl w:val="0"/>
        <w:pBdr>
          <w:top w:val="nil"/>
          <w:left w:val="nil"/>
          <w:bottom w:val="nil"/>
          <w:right w:val="nil"/>
          <w:between w:val="nil"/>
        </w:pBdr>
        <w:spacing w:line="455"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color w:val="000000"/>
          <w:sz w:val="24"/>
          <w:szCs w:val="24"/>
        </w:rPr>
        <w:t xml:space="preserve">. Kārtība, kādā notiek pieteikšanās uz laimestu un kādā to izsniedz </w:t>
      </w:r>
    </w:p>
    <w:p w14:paraId="5EB34A95" w14:textId="77777777" w:rsidR="00F44E1B" w:rsidRDefault="00000000">
      <w:pPr>
        <w:widowControl w:val="0"/>
        <w:pBdr>
          <w:top w:val="nil"/>
          <w:left w:val="nil"/>
          <w:bottom w:val="nil"/>
          <w:right w:val="nil"/>
          <w:between w:val="nil"/>
        </w:pBdr>
        <w:spacing w:line="455"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Laimests tiek automātiski ieskaitīts klienta </w:t>
      </w:r>
      <w:r>
        <w:rPr>
          <w:rFonts w:ascii="Times New Roman" w:eastAsia="Times New Roman" w:hAnsi="Times New Roman" w:cs="Times New Roman"/>
          <w:sz w:val="24"/>
          <w:szCs w:val="24"/>
        </w:rPr>
        <w:t>Spins.lv kontā.</w:t>
      </w:r>
    </w:p>
    <w:p w14:paraId="1F411CC8" w14:textId="77777777" w:rsidR="00F44E1B" w:rsidRDefault="00000000">
      <w:pPr>
        <w:widowControl w:val="0"/>
        <w:pBdr>
          <w:top w:val="nil"/>
          <w:left w:val="nil"/>
          <w:bottom w:val="nil"/>
          <w:right w:val="nil"/>
          <w:between w:val="nil"/>
        </w:pBdr>
        <w:spacing w:before="60"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color w:val="000000"/>
          <w:sz w:val="24"/>
          <w:szCs w:val="24"/>
        </w:rPr>
        <w:t xml:space="preserve">. Termiņš, līdz kuram azartspēles dalībnieks var pieteikties uz laimestu </w:t>
      </w:r>
    </w:p>
    <w:p w14:paraId="1FF9F8A7" w14:textId="77777777" w:rsidR="00F44E1B" w:rsidRDefault="00000000">
      <w:pPr>
        <w:widowControl w:val="0"/>
        <w:pBdr>
          <w:top w:val="nil"/>
          <w:left w:val="nil"/>
          <w:bottom w:val="nil"/>
          <w:right w:val="nil"/>
          <w:between w:val="nil"/>
        </w:pBdr>
        <w:spacing w:before="267" w:line="230" w:lineRule="auto"/>
        <w:ind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14:paraId="53C4E9E5" w14:textId="77777777" w:rsidR="00F44E1B" w:rsidRDefault="00000000">
      <w:pPr>
        <w:widowControl w:val="0"/>
        <w:pBdr>
          <w:top w:val="nil"/>
          <w:left w:val="nil"/>
          <w:bottom w:val="nil"/>
          <w:right w:val="nil"/>
          <w:between w:val="nil"/>
        </w:pBdr>
        <w:spacing w:before="286" w:line="227"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b/>
          <w:color w:val="000000"/>
          <w:sz w:val="24"/>
          <w:szCs w:val="24"/>
        </w:rPr>
        <w:t xml:space="preserve">. Kur dalībnieks var vērsties pretenziju gadījumā, kā arī pretenziju  izskatīšanas kārtība </w:t>
      </w:r>
    </w:p>
    <w:p w14:paraId="444DDE1E" w14:textId="77777777" w:rsidR="00F44E1B" w:rsidRDefault="00000000">
      <w:pPr>
        <w:spacing w:line="240" w:lineRule="auto"/>
        <w:ind w:right="30"/>
        <w:rPr>
          <w:rFonts w:ascii="Times New Roman" w:eastAsia="Times New Roman" w:hAnsi="Times New Roman" w:cs="Times New Roman"/>
          <w:color w:val="000000"/>
          <w:sz w:val="24"/>
          <w:szCs w:val="24"/>
        </w:rPr>
      </w:pPr>
      <w:bookmarkStart w:id="1" w:name="_3z5u33bejvg0" w:colFirst="0" w:colLast="0"/>
      <w:bookmarkEnd w:id="1"/>
      <w:r>
        <w:rPr>
          <w:rFonts w:ascii="Times New Roman" w:eastAsia="Times New Roman" w:hAnsi="Times New Roman" w:cs="Times New Roman"/>
          <w:sz w:val="24"/>
          <w:szCs w:val="24"/>
        </w:rPr>
        <w:t xml:space="preserve">Sūdzības un pretenzijas pieņem tikai rakstiskā veidā, 15 dienu laikā pēc spēles sesijas beigām Kompānijas administrācijā pēc adreses: Rīga, </w:t>
      </w:r>
      <w:r>
        <w:rPr>
          <w:rFonts w:ascii="Times New Roman" w:eastAsia="Times New Roman" w:hAnsi="Times New Roman" w:cs="Times New Roman"/>
          <w:sz w:val="24"/>
          <w:szCs w:val="24"/>
          <w:highlight w:val="white"/>
        </w:rPr>
        <w:t>Krišjāņa Valdemāra iela 33-6</w:t>
      </w:r>
      <w:r>
        <w:rPr>
          <w:rFonts w:ascii="Times New Roman" w:eastAsia="Times New Roman" w:hAnsi="Times New Roman" w:cs="Times New Roman"/>
          <w:sz w:val="24"/>
          <w:szCs w:val="24"/>
        </w:rPr>
        <w:t xml:space="preserve">, LV-1010. </w:t>
      </w:r>
      <w:r>
        <w:rPr>
          <w:rFonts w:ascii="Times New Roman" w:eastAsia="Times New Roman" w:hAnsi="Times New Roman" w:cs="Times New Roman"/>
          <w:sz w:val="24"/>
          <w:szCs w:val="24"/>
          <w:highlight w:val="white"/>
        </w:rPr>
        <w:t xml:space="preserve">Tāpat iespējams sazināties, atverot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klientu atbalsta čatu mājāslapā vai rakstot uz </w:t>
      </w:r>
      <w:hyperlink r:id="rId14">
        <w:r>
          <w:rPr>
            <w:rFonts w:ascii="Times New Roman" w:eastAsia="Times New Roman" w:hAnsi="Times New Roman" w:cs="Times New Roman"/>
            <w:color w:val="1155CC"/>
            <w:sz w:val="24"/>
            <w:szCs w:val="24"/>
            <w:highlight w:val="white"/>
            <w:u w:val="single"/>
          </w:rPr>
          <w:t>support@spins.lv</w:t>
        </w:r>
      </w:hyperlink>
      <w:r>
        <w:rPr>
          <w:rFonts w:ascii="Times New Roman" w:eastAsia="Times New Roman" w:hAnsi="Times New Roman" w:cs="Times New Roman"/>
          <w:sz w:val="24"/>
          <w:szCs w:val="24"/>
          <w:highlight w:val="white"/>
        </w:rPr>
        <w:t xml:space="preserve"> epasta adresi, un </w:t>
      </w:r>
      <w:r>
        <w:rPr>
          <w:rFonts w:ascii="Times New Roman" w:eastAsia="Times New Roman" w:hAnsi="Times New Roman" w:cs="Times New Roman"/>
          <w:sz w:val="24"/>
          <w:szCs w:val="24"/>
        </w:rPr>
        <w:t>parakstot savu vēstuli ar drošu  elektronisko parakstu, kas satur laika zīmogu</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Sūdzības tiks izskatītas un atbildes tiek sniegtas 10 darba dienu laikā no to saņemšanas brīža. </w:t>
      </w:r>
    </w:p>
    <w:p w14:paraId="7A4EFC43" w14:textId="77777777" w:rsidR="00F44E1B" w:rsidRDefault="00000000">
      <w:pPr>
        <w:widowControl w:val="0"/>
        <w:pBdr>
          <w:top w:val="nil"/>
          <w:left w:val="nil"/>
          <w:bottom w:val="nil"/>
          <w:right w:val="nil"/>
          <w:between w:val="nil"/>
        </w:pBdr>
        <w:spacing w:before="286" w:line="240" w:lineRule="auto"/>
        <w:ind w:right="3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b/>
          <w:color w:val="000000"/>
          <w:sz w:val="24"/>
          <w:szCs w:val="24"/>
        </w:rPr>
        <w:t>. cita informācija, kuru azartspēles organizētājs uzskata par nepieciešamu.</w:t>
      </w:r>
    </w:p>
    <w:sectPr w:rsidR="00F44E1B">
      <w:pgSz w:w="11900" w:h="16820"/>
      <w:pgMar w:top="1324" w:right="499" w:bottom="575" w:left="167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E1B"/>
    <w:rsid w:val="00B76C96"/>
    <w:rsid w:val="00F44E1B"/>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31CEC68D"/>
  <w15:docId w15:val="{4F69A4F2-D57C-FD40-B589-9B0EF9AC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hyperlink" Target="http://www.spins.lv" TargetMode="External"/><Relationship Id="rId9" Type="http://schemas.openxmlformats.org/officeDocument/2006/relationships/image" Target="media/image5.png"/><Relationship Id="rId14" Type="http://schemas.openxmlformats.org/officeDocument/2006/relationships/hyperlink" Target="mailto:support@spi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962</Words>
  <Characters>5489</Characters>
  <Application>Microsoft Office Word</Application>
  <DocSecurity>0</DocSecurity>
  <Lines>45</Lines>
  <Paragraphs>12</Paragraphs>
  <ScaleCrop>false</ScaleCrop>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2</cp:revision>
  <dcterms:created xsi:type="dcterms:W3CDTF">2022-09-06T08:57:00Z</dcterms:created>
  <dcterms:modified xsi:type="dcterms:W3CDTF">2022-09-06T08:57:00Z</dcterms:modified>
</cp:coreProperties>
</file>