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877C"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459E602F" w14:textId="77777777" w:rsidR="00784884" w:rsidRDefault="00000000">
      <w:pPr>
        <w:spacing w:line="24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67DCD77F" w14:textId="77777777" w:rsidR="0078488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E440D9D" w14:textId="77777777" w:rsidR="00784884" w:rsidRDefault="00000000">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Krišjāņa Valdemāra iela 33-6</w:t>
      </w:r>
    </w:p>
    <w:p w14:paraId="33CAF7C8" w14:textId="77777777" w:rsidR="00784884"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0C9092E5" w14:textId="77777777" w:rsidR="00784884" w:rsidRDefault="00000000">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Tel: 27775559</w:t>
      </w:r>
    </w:p>
    <w:p w14:paraId="21600980" w14:textId="77777777" w:rsidR="00784884" w:rsidRDefault="00000000">
      <w:pPr>
        <w:widowControl w:val="0"/>
        <w:pBdr>
          <w:top w:val="nil"/>
          <w:left w:val="nil"/>
          <w:bottom w:val="nil"/>
          <w:right w:val="nil"/>
          <w:between w:val="nil"/>
        </w:pBdr>
        <w:spacing w:before="67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7C5930B7" w14:textId="46D1F073"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Odin</w:t>
      </w:r>
      <w:r w:rsidR="000128EF">
        <w:rPr>
          <w:rFonts w:ascii="Times New Roman" w:eastAsia="Times New Roman" w:hAnsi="Times New Roman" w:cs="Times New Roman"/>
          <w:b/>
          <w:color w:val="000000"/>
          <w:sz w:val="24"/>
          <w:szCs w:val="24"/>
          <w:highlight w:val="white"/>
          <w:lang w:val="lv-LV"/>
        </w:rPr>
        <w:t>:</w:t>
      </w:r>
      <w:r>
        <w:rPr>
          <w:rFonts w:ascii="Times New Roman" w:eastAsia="Times New Roman" w:hAnsi="Times New Roman" w:cs="Times New Roman"/>
          <w:b/>
          <w:color w:val="000000"/>
          <w:sz w:val="24"/>
          <w:szCs w:val="24"/>
          <w:highlight w:val="white"/>
        </w:rPr>
        <w:t xml:space="preserve"> Protector of Realms</w:t>
      </w:r>
      <w:r>
        <w:rPr>
          <w:rFonts w:ascii="Times New Roman" w:eastAsia="Times New Roman" w:hAnsi="Times New Roman" w:cs="Times New Roman"/>
          <w:b/>
          <w:color w:val="000000"/>
          <w:sz w:val="24"/>
          <w:szCs w:val="24"/>
        </w:rPr>
        <w:t xml:space="preserve"> </w:t>
      </w:r>
    </w:p>
    <w:p w14:paraId="04AEC5AF"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Spēļu Automātu spēle </w:t>
      </w:r>
    </w:p>
    <w:p w14:paraId="3FE27EF3" w14:textId="77777777" w:rsidR="00784884" w:rsidRDefault="00000000">
      <w:pPr>
        <w:widowControl w:val="0"/>
        <w:pBdr>
          <w:top w:val="nil"/>
          <w:left w:val="nil"/>
          <w:bottom w:val="nil"/>
          <w:right w:val="nil"/>
          <w:between w:val="nil"/>
        </w:pBdr>
        <w:spacing w:before="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Play’n GO Malta Ltd. </w:t>
      </w:r>
    </w:p>
    <w:p w14:paraId="6F2D08D7" w14:textId="77777777" w:rsidR="00784884" w:rsidRDefault="00000000">
      <w:pPr>
        <w:widowControl w:val="0"/>
        <w:pBdr>
          <w:top w:val="nil"/>
          <w:left w:val="nil"/>
          <w:bottom w:val="nil"/>
          <w:right w:val="nil"/>
          <w:between w:val="nil"/>
        </w:pBdr>
        <w:spacing w:before="30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2DB914C5" w14:textId="77777777"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Minimālā likme 0.</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0 EUR </w:t>
      </w:r>
    </w:p>
    <w:p w14:paraId="305E9C5D"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100.00 EUR </w:t>
      </w:r>
    </w:p>
    <w:p w14:paraId="38A16A9C" w14:textId="77777777" w:rsidR="00784884" w:rsidRDefault="00000000">
      <w:pPr>
        <w:widowControl w:val="0"/>
        <w:pBdr>
          <w:top w:val="nil"/>
          <w:left w:val="nil"/>
          <w:bottom w:val="nil"/>
          <w:right w:val="nil"/>
          <w:between w:val="nil"/>
        </w:pBdr>
        <w:spacing w:before="545"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2383BFCF" w14:textId="7F023727" w:rsidR="00784884" w:rsidRDefault="00000000">
      <w:pPr>
        <w:widowControl w:val="0"/>
        <w:pBdr>
          <w:top w:val="nil"/>
          <w:left w:val="nil"/>
          <w:bottom w:val="nil"/>
          <w:right w:val="nil"/>
          <w:between w:val="nil"/>
        </w:pBdr>
        <w:spacing w:before="276"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Interneta vietnē </w:t>
      </w:r>
      <w:hyperlink r:id="rId4">
        <w:r>
          <w:rPr>
            <w:rFonts w:ascii="Times New Roman" w:eastAsia="Times New Roman" w:hAnsi="Times New Roman" w:cs="Times New Roman"/>
            <w:color w:val="0563C1"/>
            <w:sz w:val="24"/>
            <w:szCs w:val="24"/>
            <w:u w:val="single"/>
          </w:rPr>
          <w:t>www.spins.lv</w:t>
        </w:r>
      </w:hyperlink>
      <w:r>
        <w:rPr>
          <w:rFonts w:ascii="Times New Roman" w:eastAsia="Times New Roman" w:hAnsi="Times New Roman" w:cs="Times New Roman"/>
          <w:sz w:val="24"/>
          <w:szCs w:val="24"/>
        </w:rPr>
        <w:t xml:space="preserve"> nospiežot ikonu “Spēļu  Automāti” spēlētājs nokļūst lapā, kur spēle tiek palaista,</w:t>
      </w:r>
      <w:r>
        <w:rPr>
          <w:rFonts w:ascii="Times New Roman" w:eastAsia="Times New Roman" w:hAnsi="Times New Roman" w:cs="Times New Roman"/>
          <w:color w:val="000000"/>
          <w:sz w:val="24"/>
          <w:szCs w:val="24"/>
          <w:highlight w:val="white"/>
        </w:rPr>
        <w:t xml:space="preserve"> nospiežot spēles ikonu</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highlight w:val="white"/>
        </w:rPr>
        <w:t>Odin</w:t>
      </w:r>
      <w:r w:rsidR="000128EF">
        <w:rPr>
          <w:rFonts w:ascii="Times New Roman" w:eastAsia="Times New Roman" w:hAnsi="Times New Roman" w:cs="Times New Roman"/>
          <w:color w:val="000000"/>
          <w:sz w:val="24"/>
          <w:szCs w:val="24"/>
          <w:highlight w:val="white"/>
          <w:lang w:val="lv-LV"/>
        </w:rPr>
        <w:t>:</w:t>
      </w:r>
      <w:r>
        <w:rPr>
          <w:rFonts w:ascii="Times New Roman" w:eastAsia="Times New Roman" w:hAnsi="Times New Roman" w:cs="Times New Roman"/>
          <w:color w:val="000000"/>
          <w:sz w:val="24"/>
          <w:szCs w:val="24"/>
          <w:highlight w:val="white"/>
        </w:rPr>
        <w:t xml:space="preserve"> Protector of Realms </w:t>
      </w:r>
      <w:r>
        <w:rPr>
          <w:rFonts w:ascii="Times New Roman" w:eastAsia="Times New Roman" w:hAnsi="Times New Roman" w:cs="Times New Roman"/>
          <w:color w:val="000000"/>
          <w:sz w:val="24"/>
          <w:szCs w:val="24"/>
        </w:rPr>
        <w:t xml:space="preserve">”. </w:t>
      </w:r>
    </w:p>
    <w:p w14:paraId="10623993" w14:textId="77777777" w:rsidR="00784884" w:rsidRDefault="00000000">
      <w:pPr>
        <w:widowControl w:val="0"/>
        <w:pBdr>
          <w:top w:val="nil"/>
          <w:left w:val="nil"/>
          <w:bottom w:val="nil"/>
          <w:right w:val="nil"/>
          <w:between w:val="nil"/>
        </w:pBdr>
        <w:spacing w:before="52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Spēles norise </w:t>
      </w:r>
    </w:p>
    <w:p w14:paraId="234779EC" w14:textId="130AC909"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Odin</w:t>
      </w:r>
      <w:r w:rsidR="000128EF">
        <w:rPr>
          <w:rFonts w:ascii="Times New Roman" w:eastAsia="Times New Roman" w:hAnsi="Times New Roman" w:cs="Times New Roman"/>
          <w:color w:val="000000"/>
          <w:sz w:val="24"/>
          <w:szCs w:val="24"/>
          <w:highlight w:val="white"/>
          <w:lang w:val="lv-LV"/>
        </w:rPr>
        <w:t>:</w:t>
      </w:r>
      <w:r>
        <w:rPr>
          <w:rFonts w:ascii="Times New Roman" w:eastAsia="Times New Roman" w:hAnsi="Times New Roman" w:cs="Times New Roman"/>
          <w:color w:val="000000"/>
          <w:sz w:val="24"/>
          <w:szCs w:val="24"/>
          <w:highlight w:val="white"/>
        </w:rPr>
        <w:t xml:space="preserve"> Protector of Realms</w:t>
      </w:r>
      <w:r>
        <w:rPr>
          <w:rFonts w:ascii="Times New Roman" w:eastAsia="Times New Roman" w:hAnsi="Times New Roman" w:cs="Times New Roman"/>
          <w:color w:val="000000"/>
          <w:sz w:val="24"/>
          <w:szCs w:val="24"/>
        </w:rPr>
        <w:t xml:space="preserve">” ir spēļu automāts, kurā ir šādas iespējas: </w:t>
      </w:r>
    </w:p>
    <w:p w14:paraId="081D0B16" w14:textId="77777777" w:rsidR="00784884" w:rsidRDefault="00000000">
      <w:pPr>
        <w:widowControl w:val="0"/>
        <w:pBdr>
          <w:top w:val="nil"/>
          <w:left w:val="nil"/>
          <w:bottom w:val="nil"/>
          <w:right w:val="nil"/>
          <w:between w:val="nil"/>
        </w:pBdr>
        <w:spacing w:before="27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“Ring Meter” speciālā funkcija </w:t>
      </w:r>
    </w:p>
    <w:p w14:paraId="5D3EEEE2" w14:textId="77777777" w:rsidR="00784884" w:rsidRDefault="00000000">
      <w:pPr>
        <w:widowControl w:val="0"/>
        <w:pBdr>
          <w:top w:val="nil"/>
          <w:left w:val="nil"/>
          <w:bottom w:val="nil"/>
          <w:right w:val="nil"/>
          <w:between w:val="nil"/>
        </w:pBdr>
        <w:spacing w:before="5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“Odin’s Abilities” funkcijas </w:t>
      </w:r>
    </w:p>
    <w:p w14:paraId="525F2E2A" w14:textId="77777777" w:rsidR="00784884" w:rsidRDefault="00000000">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“Wild” aizvietotājsimbols </w:t>
      </w:r>
    </w:p>
    <w:p w14:paraId="287AE7D6" w14:textId="77777777" w:rsidR="00784884" w:rsidRDefault="00000000">
      <w:pPr>
        <w:widowControl w:val="0"/>
        <w:pBdr>
          <w:top w:val="nil"/>
          <w:left w:val="nil"/>
          <w:bottom w:val="nil"/>
          <w:right w:val="nil"/>
          <w:between w:val="nil"/>
        </w:pBdr>
        <w:spacing w:before="5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Kaskādes griezienu funkcija </w:t>
      </w:r>
    </w:p>
    <w:p w14:paraId="0E1CC9C6" w14:textId="77777777" w:rsidR="00784884" w:rsidRDefault="00000000">
      <w:pPr>
        <w:widowControl w:val="0"/>
        <w:pBdr>
          <w:top w:val="nil"/>
          <w:left w:val="nil"/>
          <w:bottom w:val="nil"/>
          <w:right w:val="nil"/>
          <w:between w:val="nil"/>
        </w:pBdr>
        <w:spacing w:before="324"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Svarīgi: </w:t>
      </w:r>
    </w:p>
    <w:p w14:paraId="017559EB" w14:textId="77777777" w:rsidR="00784884" w:rsidRDefault="00000000">
      <w:pPr>
        <w:widowControl w:val="0"/>
        <w:pBdr>
          <w:top w:val="nil"/>
          <w:left w:val="nil"/>
          <w:bottom w:val="nil"/>
          <w:right w:val="nil"/>
          <w:between w:val="nil"/>
        </w:pBdr>
        <w:spacing w:before="271"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vismaz no 5 vienādiem horizontāli vai vertikāli blakus  esošiem simboliem. </w:t>
      </w:r>
    </w:p>
    <w:p w14:paraId="0E074D90" w14:textId="77777777" w:rsidR="00784884" w:rsidRDefault="00000000">
      <w:pPr>
        <w:widowControl w:val="0"/>
        <w:pBdr>
          <w:top w:val="nil"/>
          <w:left w:val="nil"/>
          <w:bottom w:val="nil"/>
          <w:right w:val="nil"/>
          <w:between w:val="nil"/>
        </w:pBdr>
        <w:spacing w:before="10"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Bonusa spēles laimesti tiek pieskaitīti izmaksas kombinācijas laimestiem.  </w:t>
      </w:r>
    </w:p>
    <w:p w14:paraId="493741D7" w14:textId="77777777" w:rsidR="00784884" w:rsidRDefault="00000000">
      <w:pPr>
        <w:widowControl w:val="0"/>
        <w:pBdr>
          <w:top w:val="nil"/>
          <w:left w:val="nil"/>
          <w:bottom w:val="nil"/>
          <w:right w:val="nil"/>
          <w:between w:val="nil"/>
        </w:pBdr>
        <w:spacing w:before="10"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Nepareiza darbība atceļ visas spēles un izmaksas.</w:t>
      </w:r>
    </w:p>
    <w:p w14:paraId="67E5A0BE" w14:textId="77777777" w:rsidR="00784884" w:rsidRDefault="00784884">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6F54940E"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1AC0C0AB" w14:textId="77777777" w:rsidR="00784884" w:rsidRDefault="00000000">
      <w:pPr>
        <w:widowControl w:val="0"/>
        <w:pBdr>
          <w:top w:val="nil"/>
          <w:left w:val="nil"/>
          <w:bottom w:val="nil"/>
          <w:right w:val="nil"/>
          <w:between w:val="nil"/>
        </w:pBdr>
        <w:spacing w:before="2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6FAC2308" w14:textId="77777777"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Nepareiza darbība atceļ visas spēles un izmaksas. </w:t>
      </w:r>
    </w:p>
    <w:p w14:paraId="39C8CB9D" w14:textId="77777777" w:rsidR="00784884" w:rsidRDefault="00000000">
      <w:pPr>
        <w:widowControl w:val="0"/>
        <w:pBdr>
          <w:top w:val="nil"/>
          <w:left w:val="nil"/>
          <w:bottom w:val="nil"/>
          <w:right w:val="nil"/>
          <w:between w:val="nil"/>
        </w:pBdr>
        <w:spacing w:before="55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“Ring Meter” speciālās funkcijas notiekumi </w:t>
      </w:r>
    </w:p>
    <w:p w14:paraId="67381A7A" w14:textId="77777777" w:rsidR="00784884" w:rsidRDefault="00000000">
      <w:pPr>
        <w:widowControl w:val="0"/>
        <w:pBdr>
          <w:top w:val="nil"/>
          <w:left w:val="nil"/>
          <w:bottom w:val="nil"/>
          <w:right w:val="nil"/>
          <w:between w:val="nil"/>
        </w:pBdr>
        <w:spacing w:before="5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067FE020" wp14:editId="72C5CF83">
            <wp:extent cx="2601516" cy="904875"/>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2601516" cy="904875"/>
                    </a:xfrm>
                    <a:prstGeom prst="rect">
                      <a:avLst/>
                    </a:prstGeom>
                    <a:ln/>
                  </pic:spPr>
                </pic:pic>
              </a:graphicData>
            </a:graphic>
          </wp:inline>
        </w:drawing>
      </w:r>
      <w:r>
        <w:rPr>
          <w:rFonts w:ascii="Times New Roman" w:eastAsia="Times New Roman" w:hAnsi="Times New Roman" w:cs="Times New Roman"/>
          <w:b/>
          <w:i/>
          <w:noProof/>
          <w:color w:val="000000"/>
          <w:sz w:val="24"/>
          <w:szCs w:val="24"/>
        </w:rPr>
        <w:drawing>
          <wp:inline distT="19050" distB="19050" distL="19050" distR="19050" wp14:anchorId="29B6D505" wp14:editId="6616E12E">
            <wp:extent cx="791845" cy="1558631"/>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791845" cy="1558631"/>
                    </a:xfrm>
                    <a:prstGeom prst="rect">
                      <a:avLst/>
                    </a:prstGeom>
                    <a:ln/>
                  </pic:spPr>
                </pic:pic>
              </a:graphicData>
            </a:graphic>
          </wp:inline>
        </w:drawing>
      </w:r>
    </w:p>
    <w:p w14:paraId="6E5CAF5B" w14:textId="77777777" w:rsidR="00784884"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“Ring Meter” funkcija uzkrāj laimējošos simbolu viena grieziena ietvaros. </w:t>
      </w:r>
    </w:p>
    <w:p w14:paraId="74C02B9E" w14:textId="77777777" w:rsidR="00784884"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30, 70 vai 120 sakrātie laimīgie simboli aktivizē kādu no “Forged Rings” funkcijām: “Bronze Forge”, “Silver Forge” vai “Gold Forge” funkciju, kas veido grupu no  laimīgajiem simboliem sākot ar centrālo simbolu. </w:t>
      </w:r>
    </w:p>
    <w:p w14:paraId="0B564C74" w14:textId="77777777" w:rsidR="00784884" w:rsidRDefault="00000000">
      <w:pPr>
        <w:widowControl w:val="0"/>
        <w:pBdr>
          <w:top w:val="nil"/>
          <w:left w:val="nil"/>
          <w:bottom w:val="nil"/>
          <w:right w:val="nil"/>
          <w:between w:val="nil"/>
        </w:pBdr>
        <w:spacing w:before="12"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“Bronze Forge” veido grupu no 7 simboliem, “Silver Forge” veido grupu no 12-19  simboliem un “Gold Forge” veido grupu no 20-37 simboliem. </w:t>
      </w:r>
    </w:p>
    <w:p w14:paraId="08BFC1F4" w14:textId="77777777" w:rsidR="00784884" w:rsidRDefault="00000000">
      <w:pPr>
        <w:widowControl w:val="0"/>
        <w:pBdr>
          <w:top w:val="nil"/>
          <w:left w:val="nil"/>
          <w:bottom w:val="nil"/>
          <w:right w:val="nil"/>
          <w:between w:val="nil"/>
        </w:pBdr>
        <w:spacing w:before="12" w:line="495"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Kad laimīgo simbolu kobinācija ir izmaksāta, grieziena kaskādes turpinās. </w:t>
      </w:r>
    </w:p>
    <w:p w14:paraId="3F806FE1" w14:textId="77777777" w:rsidR="00784884" w:rsidRDefault="00784884">
      <w:pPr>
        <w:widowControl w:val="0"/>
        <w:pBdr>
          <w:top w:val="nil"/>
          <w:left w:val="nil"/>
          <w:bottom w:val="nil"/>
          <w:right w:val="nil"/>
          <w:between w:val="nil"/>
        </w:pBdr>
        <w:spacing w:before="12" w:line="495" w:lineRule="auto"/>
        <w:rPr>
          <w:rFonts w:ascii="Times New Roman" w:eastAsia="Times New Roman" w:hAnsi="Times New Roman" w:cs="Times New Roman"/>
          <w:b/>
          <w:i/>
          <w:sz w:val="24"/>
          <w:szCs w:val="24"/>
        </w:rPr>
      </w:pPr>
    </w:p>
    <w:p w14:paraId="3D50D418" w14:textId="77777777" w:rsidR="00784884" w:rsidRDefault="00000000">
      <w:pPr>
        <w:widowControl w:val="0"/>
        <w:pBdr>
          <w:top w:val="nil"/>
          <w:left w:val="nil"/>
          <w:bottom w:val="nil"/>
          <w:right w:val="nil"/>
          <w:between w:val="nil"/>
        </w:pBdr>
        <w:spacing w:before="12" w:line="495"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“Odin’s Abilieties” funkciju noteikumi </w:t>
      </w:r>
    </w:p>
    <w:p w14:paraId="60E56FE3" w14:textId="77777777" w:rsidR="00784884" w:rsidRDefault="00000000">
      <w:pPr>
        <w:widowControl w:val="0"/>
        <w:pBdr>
          <w:top w:val="nil"/>
          <w:left w:val="nil"/>
          <w:bottom w:val="nil"/>
          <w:right w:val="nil"/>
          <w:between w:val="nil"/>
        </w:pBdr>
        <w:spacing w:before="54" w:line="227" w:lineRule="auto"/>
        <w:rPr>
          <w:rFonts w:ascii="Times New Roman" w:eastAsia="Times New Roman" w:hAnsi="Times New Roman" w:cs="Times New Roman"/>
          <w:b/>
          <w:i/>
          <w:sz w:val="24"/>
          <w:szCs w:val="24"/>
        </w:rPr>
      </w:pPr>
      <w:r>
        <w:rPr>
          <w:rFonts w:ascii="Times New Roman" w:eastAsia="Times New Roman" w:hAnsi="Times New Roman" w:cs="Times New Roman"/>
          <w:b/>
          <w:i/>
          <w:noProof/>
          <w:sz w:val="24"/>
          <w:szCs w:val="24"/>
        </w:rPr>
        <w:drawing>
          <wp:inline distT="19050" distB="19050" distL="19050" distR="19050" wp14:anchorId="16C97CAD" wp14:editId="4AC0BFF4">
            <wp:extent cx="885190" cy="2130357"/>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885190" cy="2130357"/>
                    </a:xfrm>
                    <a:prstGeom prst="rect">
                      <a:avLst/>
                    </a:prstGeom>
                    <a:ln/>
                  </pic:spPr>
                </pic:pic>
              </a:graphicData>
            </a:graphic>
          </wp:inline>
        </w:drawing>
      </w:r>
    </w:p>
    <w:p w14:paraId="5D024921" w14:textId="77777777" w:rsidR="00784884" w:rsidRDefault="00000000">
      <w:pPr>
        <w:widowControl w:val="0"/>
        <w:pBdr>
          <w:top w:val="nil"/>
          <w:left w:val="nil"/>
          <w:bottom w:val="nil"/>
          <w:right w:val="nil"/>
          <w:between w:val="nil"/>
        </w:pBdr>
        <w:spacing w:before="54"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Jebkura grieziena laikā var tikt aktivizēta viena no nejauši izvēlētām “Odin’s Abilities” funkcijām: </w:t>
      </w:r>
    </w:p>
    <w:p w14:paraId="3BBC65E2" w14:textId="77777777" w:rsidR="00784884" w:rsidRDefault="00000000">
      <w:pPr>
        <w:widowControl w:val="0"/>
        <w:pBdr>
          <w:top w:val="nil"/>
          <w:left w:val="nil"/>
          <w:bottom w:val="nil"/>
          <w:right w:val="nil"/>
          <w:between w:val="nil"/>
        </w:pBdr>
        <w:spacing w:before="29"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“Wisdom” – pārveido centrālo simbolu par kāduno augsti  </w:t>
      </w:r>
    </w:p>
    <w:p w14:paraId="459D6259" w14:textId="77777777" w:rsidR="00784884" w:rsidRDefault="00000000">
      <w:pPr>
        <w:widowControl w:val="0"/>
        <w:pBdr>
          <w:top w:val="nil"/>
          <w:left w:val="nil"/>
          <w:bottom w:val="nil"/>
          <w:right w:val="nil"/>
          <w:between w:val="nil"/>
        </w:pBdr>
        <w:spacing w:line="22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apmaksājamiem simboliem vai par “Wild” simbolu, pirm ir sākusies “Forged  Rings” funkcija; </w:t>
      </w:r>
    </w:p>
    <w:p w14:paraId="41D2C29A" w14:textId="77777777" w:rsidR="00784884" w:rsidRDefault="00000000">
      <w:pPr>
        <w:widowControl w:val="0"/>
        <w:pBdr>
          <w:top w:val="nil"/>
          <w:left w:val="nil"/>
          <w:bottom w:val="nil"/>
          <w:right w:val="nil"/>
          <w:between w:val="nil"/>
        </w:pBdr>
        <w:spacing w:before="29" w:line="22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“Power” – tiek nejauši izvēlēti 2 simbolu veidi, un visi šie simboli tiek  novākti no spēles laukuma. Šī funkcija var tikt aktivizeta kad spēlētājam  trūkst 5 simboli, lai aktivizētu “Ring Meter” funkciju. </w:t>
      </w:r>
    </w:p>
    <w:p w14:paraId="4D8078B8" w14:textId="77777777" w:rsidR="00784884" w:rsidRDefault="00000000">
      <w:pPr>
        <w:widowControl w:val="0"/>
        <w:pBdr>
          <w:top w:val="nil"/>
          <w:left w:val="nil"/>
          <w:bottom w:val="nil"/>
          <w:right w:val="nil"/>
          <w:between w:val="nil"/>
        </w:pBdr>
        <w:spacing w:before="29" w:line="227"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“Glory” – ja grieziena laikā nav izveidojusies laimīga kombinācija, uz  spēles laukuma var tikt pievienoti 2 līdz 8 “Wild” simboli. </w:t>
      </w:r>
    </w:p>
    <w:p w14:paraId="54A3FE76" w14:textId="77777777" w:rsidR="00784884" w:rsidRDefault="00000000">
      <w:pPr>
        <w:widowControl w:val="0"/>
        <w:pBdr>
          <w:top w:val="nil"/>
          <w:left w:val="nil"/>
          <w:bottom w:val="nil"/>
          <w:right w:val="nil"/>
          <w:between w:val="nil"/>
        </w:pBdr>
        <w:spacing w:before="56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“Wild” aizvietotājsimbola noteikumi </w:t>
      </w:r>
    </w:p>
    <w:p w14:paraId="3265E9FB" w14:textId="77777777" w:rsidR="00784884" w:rsidRDefault="00000000">
      <w:pPr>
        <w:widowControl w:val="0"/>
        <w:pBdr>
          <w:top w:val="nil"/>
          <w:left w:val="nil"/>
          <w:bottom w:val="nil"/>
          <w:right w:val="nil"/>
          <w:between w:val="nil"/>
        </w:pBdr>
        <w:spacing w:before="5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lastRenderedPageBreak/>
        <w:drawing>
          <wp:inline distT="19050" distB="19050" distL="19050" distR="19050" wp14:anchorId="5F90DBF0" wp14:editId="53528065">
            <wp:extent cx="549275" cy="553634"/>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49275" cy="553634"/>
                    </a:xfrm>
                    <a:prstGeom prst="rect">
                      <a:avLst/>
                    </a:prstGeom>
                    <a:ln/>
                  </pic:spPr>
                </pic:pic>
              </a:graphicData>
            </a:graphic>
          </wp:inline>
        </w:drawing>
      </w:r>
    </w:p>
    <w:p w14:paraId="0ACE185B"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“Wild” simbols aizvieto jebkuru simbolu, lai veidotu laimīgās kombinācijas.</w:t>
      </w:r>
    </w:p>
    <w:p w14:paraId="1F890A31" w14:textId="77777777" w:rsidR="00784884" w:rsidRDefault="00784884">
      <w:pPr>
        <w:widowControl w:val="0"/>
        <w:pBdr>
          <w:top w:val="nil"/>
          <w:left w:val="nil"/>
          <w:bottom w:val="nil"/>
          <w:right w:val="nil"/>
          <w:between w:val="nil"/>
        </w:pBdr>
        <w:spacing w:line="240" w:lineRule="auto"/>
        <w:rPr>
          <w:rFonts w:ascii="Times New Roman" w:eastAsia="Times New Roman" w:hAnsi="Times New Roman" w:cs="Times New Roman"/>
          <w:b/>
          <w:i/>
          <w:sz w:val="24"/>
          <w:szCs w:val="24"/>
        </w:rPr>
      </w:pPr>
    </w:p>
    <w:p w14:paraId="6758B6F1"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Kaskādes griezienu funkcijas noteikumi </w:t>
      </w:r>
    </w:p>
    <w:p w14:paraId="516F1DC8" w14:textId="77777777" w:rsidR="00784884" w:rsidRDefault="00000000">
      <w:pPr>
        <w:widowControl w:val="0"/>
        <w:pBdr>
          <w:top w:val="nil"/>
          <w:left w:val="nil"/>
          <w:bottom w:val="nil"/>
          <w:right w:val="nil"/>
          <w:between w:val="nil"/>
        </w:pBdr>
        <w:spacing w:before="315"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Ja spēles laikā ir izveidojusies laimīgā kombinācija, visi laimējošie simboli tiek  novākti no laukuma. </w:t>
      </w:r>
    </w:p>
    <w:p w14:paraId="2ED66084" w14:textId="77777777" w:rsidR="00784884" w:rsidRDefault="00000000">
      <w:pPr>
        <w:widowControl w:val="0"/>
        <w:pBdr>
          <w:top w:val="nil"/>
          <w:left w:val="nil"/>
          <w:bottom w:val="nil"/>
          <w:right w:val="nil"/>
          <w:between w:val="nil"/>
        </w:pBdr>
        <w:spacing w:before="9"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Palikušie simboli krīt uz spēles laukumu apakšējo daļu un tukšās pozīcijas tiek  aizpildītas no augšas ar jauniem simboliem. </w:t>
      </w:r>
    </w:p>
    <w:p w14:paraId="71418024" w14:textId="77777777" w:rsidR="00784884" w:rsidRDefault="00000000">
      <w:pPr>
        <w:widowControl w:val="0"/>
        <w:pBdr>
          <w:top w:val="nil"/>
          <w:left w:val="nil"/>
          <w:bottom w:val="nil"/>
          <w:right w:val="nil"/>
          <w:between w:val="nil"/>
        </w:pBdr>
        <w:spacing w:before="9"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Kaskādes griezienu funkcija turpinās līdz nerodas jaunas laimīgās kombinācijas. </w:t>
      </w:r>
    </w:p>
    <w:p w14:paraId="78DDDD43" w14:textId="77777777" w:rsidR="00784884" w:rsidRDefault="00000000">
      <w:pPr>
        <w:widowControl w:val="0"/>
        <w:pBdr>
          <w:top w:val="nil"/>
          <w:left w:val="nil"/>
          <w:bottom w:val="nil"/>
          <w:right w:val="nil"/>
          <w:between w:val="nil"/>
        </w:pBdr>
        <w:spacing w:before="9" w:line="24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Visi laimesti par laimīgajām kombinācijām tiek pievienoti spēlētājam pēc kaskādes  griezienu beigām. </w:t>
      </w:r>
    </w:p>
    <w:p w14:paraId="727E3AAA" w14:textId="77777777" w:rsidR="00784884" w:rsidRDefault="00000000">
      <w:pPr>
        <w:widowControl w:val="0"/>
        <w:pBdr>
          <w:top w:val="nil"/>
          <w:left w:val="nil"/>
          <w:bottom w:val="nil"/>
          <w:right w:val="nil"/>
          <w:between w:val="nil"/>
        </w:pBdr>
        <w:spacing w:before="163"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Noteikumi  </w:t>
      </w:r>
    </w:p>
    <w:p w14:paraId="6F9D782D" w14:textId="77777777" w:rsidR="00784884" w:rsidRDefault="00000000">
      <w:pPr>
        <w:widowControl w:val="0"/>
        <w:pBdr>
          <w:top w:val="nil"/>
          <w:left w:val="nil"/>
          <w:bottom w:val="nil"/>
          <w:right w:val="nil"/>
          <w:between w:val="nil"/>
        </w:pBdr>
        <w:spacing w:before="271"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Jums tiek izmaksāts laimests tikai par lielāko laimīgo kombināciju. </w:t>
      </w:r>
    </w:p>
    <w:p w14:paraId="07185043" w14:textId="77777777" w:rsidR="00784884" w:rsidRDefault="00000000">
      <w:pPr>
        <w:widowControl w:val="0"/>
        <w:pBdr>
          <w:top w:val="nil"/>
          <w:left w:val="nil"/>
          <w:bottom w:val="nil"/>
          <w:right w:val="nil"/>
          <w:between w:val="nil"/>
        </w:pBdr>
        <w:spacing w:before="271"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Bonusa spēles laimesti tiek pieskaitīti laimīgās kombinācijas laimestiem. </w:t>
      </w:r>
    </w:p>
    <w:p w14:paraId="4ACBBBD5" w14:textId="77777777" w:rsidR="00784884" w:rsidRDefault="00000000">
      <w:pPr>
        <w:widowControl w:val="0"/>
        <w:pBdr>
          <w:top w:val="nil"/>
          <w:left w:val="nil"/>
          <w:bottom w:val="nil"/>
          <w:right w:val="nil"/>
          <w:between w:val="nil"/>
        </w:pBdr>
        <w:spacing w:before="271" w:line="23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Laimests tiek izmaksāts vismaz no 5 vienādiem horizontāli vai vertikāli blakus  esošiem simboliem.  </w:t>
      </w:r>
    </w:p>
    <w:p w14:paraId="04F1BBA4" w14:textId="77777777" w:rsidR="00784884" w:rsidRDefault="00000000">
      <w:pPr>
        <w:widowControl w:val="0"/>
        <w:pBdr>
          <w:top w:val="nil"/>
          <w:left w:val="nil"/>
          <w:bottom w:val="nil"/>
          <w:right w:val="nil"/>
          <w:between w:val="nil"/>
        </w:pBdr>
        <w:spacing w:before="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Nepareiza darbība atceļ visas spēles un izmaksas. </w:t>
      </w:r>
    </w:p>
    <w:p w14:paraId="48B82D36" w14:textId="77777777"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5CAB5804" w14:textId="77777777" w:rsidR="00784884" w:rsidRDefault="00000000">
      <w:pPr>
        <w:widowControl w:val="0"/>
        <w:pBdr>
          <w:top w:val="nil"/>
          <w:left w:val="nil"/>
          <w:bottom w:val="nil"/>
          <w:right w:val="nil"/>
          <w:between w:val="nil"/>
        </w:pBdr>
        <w:spacing w:before="275"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spēlētu, rīkojieties šādi: </w:t>
      </w:r>
    </w:p>
    <w:p w14:paraId="345C84C5" w14:textId="77777777" w:rsidR="00784884" w:rsidRDefault="00000000">
      <w:pPr>
        <w:widowControl w:val="0"/>
        <w:pBdr>
          <w:top w:val="nil"/>
          <w:left w:val="nil"/>
          <w:bottom w:val="nil"/>
          <w:right w:val="nil"/>
          <w:between w:val="nil"/>
        </w:pBdr>
        <w:spacing w:before="271" w:line="47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Lai paaugstinātu vai pazeminātu monētas vērtību, lietojiet </w:t>
      </w:r>
      <w:r>
        <w:rPr>
          <w:rFonts w:ascii="Times New Roman" w:eastAsia="Times New Roman" w:hAnsi="Times New Roman" w:cs="Times New Roman"/>
          <w:b/>
          <w:color w:val="000000"/>
          <w:sz w:val="24"/>
          <w:szCs w:val="24"/>
        </w:rPr>
        <w:t xml:space="preserve">“ BET” </w:t>
      </w:r>
      <w:r>
        <w:rPr>
          <w:rFonts w:ascii="Times New Roman" w:eastAsia="Times New Roman" w:hAnsi="Times New Roman" w:cs="Times New Roman"/>
          <w:color w:val="000000"/>
          <w:sz w:val="24"/>
          <w:szCs w:val="24"/>
        </w:rPr>
        <w:t xml:space="preserve">izvēlni.  </w:t>
      </w:r>
      <w:r>
        <w:rPr>
          <w:rFonts w:ascii="Times New Roman" w:eastAsia="Times New Roman" w:hAnsi="Times New Roman" w:cs="Times New Roman"/>
          <w:noProof/>
          <w:color w:val="000000"/>
          <w:sz w:val="24"/>
          <w:szCs w:val="24"/>
        </w:rPr>
        <w:drawing>
          <wp:inline distT="19050" distB="19050" distL="19050" distR="19050" wp14:anchorId="1F148659" wp14:editId="7172CE22">
            <wp:extent cx="2321184" cy="29464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321184" cy="294640"/>
                    </a:xfrm>
                    <a:prstGeom prst="rect">
                      <a:avLst/>
                    </a:prstGeom>
                    <a:ln/>
                  </pic:spPr>
                </pic:pic>
              </a:graphicData>
            </a:graphic>
          </wp:inline>
        </w:drawing>
      </w:r>
    </w:p>
    <w:p w14:paraId="5C5E41F2"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Klikšķiniet uz ikonas </w:t>
      </w:r>
      <w:r>
        <w:rPr>
          <w:rFonts w:ascii="Times New Roman" w:eastAsia="Times New Roman" w:hAnsi="Times New Roman" w:cs="Times New Roman"/>
          <w:b/>
          <w:color w:val="000000"/>
          <w:sz w:val="24"/>
          <w:szCs w:val="24"/>
        </w:rPr>
        <w:t>“Spin”</w:t>
      </w:r>
      <w:r>
        <w:rPr>
          <w:rFonts w:ascii="Times New Roman" w:eastAsia="Times New Roman" w:hAnsi="Times New Roman" w:cs="Times New Roman"/>
          <w:color w:val="000000"/>
          <w:sz w:val="24"/>
          <w:szCs w:val="24"/>
        </w:rPr>
        <w:t xml:space="preserve">.  </w:t>
      </w:r>
    </w:p>
    <w:p w14:paraId="2714CC96" w14:textId="77777777" w:rsidR="00784884" w:rsidRDefault="00000000">
      <w:pPr>
        <w:widowControl w:val="0"/>
        <w:pBdr>
          <w:top w:val="nil"/>
          <w:left w:val="nil"/>
          <w:bottom w:val="nil"/>
          <w:right w:val="nil"/>
          <w:between w:val="nil"/>
        </w:pBdr>
        <w:spacing w:before="29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5C5AEB55" wp14:editId="2702F4D2">
            <wp:extent cx="454025" cy="464708"/>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54025" cy="464708"/>
                    </a:xfrm>
                    <a:prstGeom prst="rect">
                      <a:avLst/>
                    </a:prstGeom>
                    <a:ln/>
                  </pic:spPr>
                </pic:pic>
              </a:graphicData>
            </a:graphic>
          </wp:inline>
        </w:drawing>
      </w:r>
    </w:p>
    <w:p w14:paraId="63F97101"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Ruļļi sāk griezties ar jūsu izvēlēto likmi. </w:t>
      </w:r>
    </w:p>
    <w:p w14:paraId="73711D62" w14:textId="77777777"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Automātiskais vadības režīms: </w:t>
      </w:r>
    </w:p>
    <w:p w14:paraId="558139A1" w14:textId="77777777" w:rsidR="00784884" w:rsidRDefault="00000000">
      <w:pPr>
        <w:widowControl w:val="0"/>
        <w:pBdr>
          <w:top w:val="nil"/>
          <w:left w:val="nil"/>
          <w:bottom w:val="nil"/>
          <w:right w:val="nil"/>
          <w:between w:val="nil"/>
        </w:pBdr>
        <w:spacing w:before="29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Nospiežot </w:t>
      </w:r>
      <w:r>
        <w:rPr>
          <w:rFonts w:ascii="Times New Roman" w:eastAsia="Times New Roman" w:hAnsi="Times New Roman" w:cs="Times New Roman"/>
          <w:b/>
          <w:color w:val="000000"/>
          <w:sz w:val="24"/>
          <w:szCs w:val="24"/>
        </w:rPr>
        <w:t xml:space="preserve">Autoplay </w:t>
      </w:r>
      <w:r>
        <w:rPr>
          <w:rFonts w:ascii="Times New Roman" w:eastAsia="Times New Roman" w:hAnsi="Times New Roman" w:cs="Times New Roman"/>
          <w:color w:val="000000"/>
          <w:sz w:val="24"/>
          <w:szCs w:val="24"/>
        </w:rPr>
        <w:t xml:space="preserve">ikonu </w:t>
      </w:r>
      <w:r>
        <w:rPr>
          <w:rFonts w:ascii="Times New Roman" w:eastAsia="Times New Roman" w:hAnsi="Times New Roman" w:cs="Times New Roman"/>
          <w:noProof/>
          <w:color w:val="000000"/>
          <w:sz w:val="24"/>
          <w:szCs w:val="24"/>
        </w:rPr>
        <w:drawing>
          <wp:inline distT="19050" distB="19050" distL="19050" distR="19050" wp14:anchorId="3776E711" wp14:editId="678B5BA7">
            <wp:extent cx="306453" cy="28003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06453" cy="280035"/>
                    </a:xfrm>
                    <a:prstGeom prst="rect">
                      <a:avLst/>
                    </a:prstGeom>
                    <a:ln/>
                  </pic:spPr>
                </pic:pic>
              </a:graphicData>
            </a:graphic>
          </wp:inline>
        </w:drawing>
      </w:r>
      <w:r>
        <w:rPr>
          <w:rFonts w:ascii="Times New Roman" w:eastAsia="Times New Roman" w:hAnsi="Times New Roman" w:cs="Times New Roman"/>
          <w:color w:val="000000"/>
          <w:sz w:val="24"/>
          <w:szCs w:val="24"/>
        </w:rPr>
        <w:t xml:space="preserve">, Jūs varat izvēlēties: </w:t>
      </w:r>
    </w:p>
    <w:p w14:paraId="598CA73C" w14:textId="77777777" w:rsidR="00784884" w:rsidRDefault="00000000">
      <w:pPr>
        <w:widowControl w:val="0"/>
        <w:pBdr>
          <w:top w:val="nil"/>
          <w:left w:val="nil"/>
          <w:bottom w:val="nil"/>
          <w:right w:val="nil"/>
          <w:between w:val="nil"/>
        </w:pBdr>
        <w:spacing w:before="236" w:line="278"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Number of games </w:t>
      </w:r>
      <w:r>
        <w:rPr>
          <w:rFonts w:ascii="Times New Roman" w:eastAsia="Times New Roman" w:hAnsi="Times New Roman" w:cs="Times New Roman"/>
          <w:color w:val="000000"/>
          <w:sz w:val="24"/>
          <w:szCs w:val="24"/>
        </w:rPr>
        <w:t xml:space="preserve">(Griezienu skaits). Izvēlies, cik reizes pēc kārtas ruļļi  griezīsies Automātiskajā režīmā. </w:t>
      </w:r>
      <w:r>
        <w:rPr>
          <w:rFonts w:ascii="Times New Roman" w:eastAsia="Times New Roman" w:hAnsi="Times New Roman" w:cs="Times New Roman"/>
          <w:noProof/>
          <w:color w:val="000000"/>
          <w:sz w:val="24"/>
          <w:szCs w:val="24"/>
        </w:rPr>
        <w:drawing>
          <wp:inline distT="19050" distB="19050" distL="19050" distR="19050" wp14:anchorId="684805C2" wp14:editId="2E11D97D">
            <wp:extent cx="1929752" cy="197485"/>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929752" cy="197485"/>
                    </a:xfrm>
                    <a:prstGeom prst="rect">
                      <a:avLst/>
                    </a:prstGeom>
                    <a:ln/>
                  </pic:spPr>
                </pic:pic>
              </a:graphicData>
            </a:graphic>
          </wp:inline>
        </w:drawing>
      </w:r>
    </w:p>
    <w:p w14:paraId="03F88929" w14:textId="77777777" w:rsidR="00784884" w:rsidRDefault="00000000">
      <w:pPr>
        <w:widowControl w:val="0"/>
        <w:pBdr>
          <w:top w:val="nil"/>
          <w:left w:val="nil"/>
          <w:bottom w:val="nil"/>
          <w:right w:val="nil"/>
          <w:between w:val="nil"/>
        </w:pBdr>
        <w:spacing w:line="263"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Sadaļa </w:t>
      </w:r>
      <w:r>
        <w:rPr>
          <w:rFonts w:ascii="Times New Roman" w:eastAsia="Times New Roman" w:hAnsi="Times New Roman" w:cs="Times New Roman"/>
          <w:b/>
          <w:color w:val="000000"/>
          <w:sz w:val="24"/>
          <w:szCs w:val="24"/>
        </w:rPr>
        <w:t xml:space="preserve">Stop autoplay </w:t>
      </w:r>
      <w:r>
        <w:rPr>
          <w:rFonts w:ascii="Times New Roman" w:eastAsia="Times New Roman" w:hAnsi="Times New Roman" w:cs="Times New Roman"/>
          <w:color w:val="000000"/>
          <w:sz w:val="24"/>
          <w:szCs w:val="24"/>
        </w:rPr>
        <w:t xml:space="preserve">(Grieziena Apturēšanas Iestatījumi). Jūs varat izvēlēties vienu  no </w:t>
      </w:r>
      <w:r>
        <w:rPr>
          <w:rFonts w:ascii="Times New Roman" w:eastAsia="Times New Roman" w:hAnsi="Times New Roman" w:cs="Times New Roman"/>
          <w:color w:val="000000"/>
          <w:sz w:val="24"/>
          <w:szCs w:val="24"/>
        </w:rPr>
        <w:lastRenderedPageBreak/>
        <w:t xml:space="preserve">iespējam, kad apturēt Automātisko režīmu: </w:t>
      </w:r>
    </w:p>
    <w:p w14:paraId="70B28DA2" w14:textId="77777777" w:rsidR="00784884" w:rsidRDefault="00000000">
      <w:pPr>
        <w:widowControl w:val="0"/>
        <w:pBdr>
          <w:top w:val="nil"/>
          <w:left w:val="nil"/>
          <w:bottom w:val="nil"/>
          <w:right w:val="nil"/>
          <w:between w:val="nil"/>
        </w:pBdr>
        <w:spacing w:before="12"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Pie katras uzvaras. </w:t>
      </w:r>
    </w:p>
    <w:p w14:paraId="0CF07258" w14:textId="77777777" w:rsidR="00784884"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ir laimēti bezmaksas griezieni.  </w:t>
      </w:r>
    </w:p>
    <w:p w14:paraId="7F5F626C" w14:textId="77777777" w:rsidR="00784884"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viena uzvara pārsniedz… </w:t>
      </w:r>
    </w:p>
    <w:p w14:paraId="094FBBE1" w14:textId="77777777" w:rsidR="00784884" w:rsidRDefault="00000000">
      <w:pPr>
        <w:widowControl w:val="0"/>
        <w:pBdr>
          <w:top w:val="nil"/>
          <w:left w:val="nil"/>
          <w:bottom w:val="nil"/>
          <w:right w:val="nil"/>
          <w:between w:val="nil"/>
        </w:pBdr>
        <w:spacing w:before="36"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 bilance palielinās par... </w:t>
      </w:r>
    </w:p>
    <w:p w14:paraId="52E756EB" w14:textId="77777777" w:rsidR="00784884" w:rsidRDefault="00000000">
      <w:pPr>
        <w:widowControl w:val="0"/>
        <w:pBdr>
          <w:top w:val="nil"/>
          <w:left w:val="nil"/>
          <w:bottom w:val="nil"/>
          <w:right w:val="nil"/>
          <w:between w:val="nil"/>
        </w:pBdr>
        <w:spacing w:before="41"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Ja bilance samazinās par…</w:t>
      </w:r>
    </w:p>
    <w:p w14:paraId="0FFE4759" w14:textId="77777777" w:rsidR="00784884" w:rsidRDefault="00784884">
      <w:pPr>
        <w:widowControl w:val="0"/>
        <w:pBdr>
          <w:top w:val="nil"/>
          <w:left w:val="nil"/>
          <w:bottom w:val="nil"/>
          <w:right w:val="nil"/>
          <w:between w:val="nil"/>
        </w:pBdr>
        <w:spacing w:line="227" w:lineRule="auto"/>
        <w:rPr>
          <w:rFonts w:ascii="Times New Roman" w:eastAsia="Times New Roman" w:hAnsi="Times New Roman" w:cs="Times New Roman"/>
          <w:sz w:val="24"/>
          <w:szCs w:val="24"/>
        </w:rPr>
      </w:pPr>
    </w:p>
    <w:p w14:paraId="2903C9DF" w14:textId="77777777" w:rsidR="00784884" w:rsidRDefault="00000000">
      <w:pPr>
        <w:widowControl w:val="0"/>
        <w:pBdr>
          <w:top w:val="nil"/>
          <w:left w:val="nil"/>
          <w:bottom w:val="nil"/>
          <w:right w:val="nil"/>
          <w:between w:val="nil"/>
        </w:pBdr>
        <w:spacing w:line="227"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11642DC1" w14:textId="77777777" w:rsidR="00784884" w:rsidRDefault="00000000">
      <w:pPr>
        <w:widowControl w:val="0"/>
        <w:pBdr>
          <w:top w:val="nil"/>
          <w:left w:val="nil"/>
          <w:bottom w:val="nil"/>
          <w:right w:val="nil"/>
          <w:between w:val="nil"/>
        </w:pBdr>
        <w:spacing w:before="284"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14:paraId="4B3C125D" w14:textId="77777777" w:rsidR="00784884" w:rsidRDefault="00000000">
      <w:pPr>
        <w:widowControl w:val="0"/>
        <w:pBdr>
          <w:top w:val="nil"/>
          <w:left w:val="nil"/>
          <w:bottom w:val="nil"/>
          <w:right w:val="nil"/>
          <w:between w:val="nil"/>
        </w:pBdr>
        <w:spacing w:before="282"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Izmaksu apraksts </w:t>
      </w:r>
    </w:p>
    <w:p w14:paraId="5A995E0A" w14:textId="77777777" w:rsidR="00784884" w:rsidRDefault="00000000">
      <w:pPr>
        <w:widowControl w:val="0"/>
        <w:pBdr>
          <w:top w:val="nil"/>
          <w:left w:val="nil"/>
          <w:bottom w:val="nil"/>
          <w:right w:val="nil"/>
          <w:between w:val="nil"/>
        </w:pBdr>
        <w:spacing w:before="27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parastie simboli veidotu laimīgo kombināciju, jāsakrīt sekojošiem apstākļiem: </w:t>
      </w:r>
    </w:p>
    <w:p w14:paraId="48B980D2" w14:textId="77777777" w:rsidR="00784884" w:rsidRDefault="00000000">
      <w:pPr>
        <w:widowControl w:val="0"/>
        <w:pBdr>
          <w:top w:val="nil"/>
          <w:left w:val="nil"/>
          <w:bottom w:val="nil"/>
          <w:right w:val="nil"/>
          <w:between w:val="nil"/>
        </w:pBdr>
        <w:spacing w:before="271"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Simboliem jābūt līdzās un jāveido bloks no vismaz 5 vienādiem simboliem. </w:t>
      </w:r>
    </w:p>
    <w:p w14:paraId="0F8FD44E" w14:textId="77777777" w:rsidR="00784884" w:rsidRDefault="00000000">
      <w:pPr>
        <w:widowControl w:val="0"/>
        <w:pBdr>
          <w:top w:val="nil"/>
          <w:left w:val="nil"/>
          <w:bottom w:val="nil"/>
          <w:right w:val="nil"/>
          <w:between w:val="nil"/>
        </w:pBdr>
        <w:spacing w:before="271"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Laimēto kredītu skaits atkarīgs no kopējā laimesta monētās reizinājuma ar jūsu izvēlēto monētas vērtību. </w:t>
      </w:r>
    </w:p>
    <w:p w14:paraId="1BD069EA" w14:textId="77777777" w:rsidR="00784884" w:rsidRDefault="00000000">
      <w:pPr>
        <w:widowControl w:val="0"/>
        <w:pBdr>
          <w:top w:val="nil"/>
          <w:left w:val="nil"/>
          <w:bottom w:val="nil"/>
          <w:right w:val="nil"/>
          <w:between w:val="nil"/>
        </w:pBdr>
        <w:spacing w:before="8"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Laimests tiek izmaksāts vismaz no 5 vienādiem horizontāli vai vertikāli blakus esošiem simboliem.  </w:t>
      </w:r>
    </w:p>
    <w:p w14:paraId="257BE49D" w14:textId="77777777" w:rsidR="00784884" w:rsidRDefault="00000000">
      <w:pPr>
        <w:widowControl w:val="0"/>
        <w:pBdr>
          <w:top w:val="nil"/>
          <w:left w:val="nil"/>
          <w:bottom w:val="nil"/>
          <w:right w:val="nil"/>
          <w:between w:val="nil"/>
        </w:pBdr>
        <w:spacing w:before="284" w:line="227"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Izmaksas par laimīgās kombinācijas simboliem ar likmi 0.80 EUR paradītas attēlos, palielinot likmi proporcionāli mainās izmaksas. </w:t>
      </w:r>
    </w:p>
    <w:p w14:paraId="1CFE3421" w14:textId="77777777" w:rsidR="00784884" w:rsidRDefault="00000000">
      <w:pPr>
        <w:widowControl w:val="0"/>
        <w:pBdr>
          <w:top w:val="nil"/>
          <w:left w:val="nil"/>
          <w:bottom w:val="nil"/>
          <w:right w:val="nil"/>
          <w:between w:val="nil"/>
        </w:pBdr>
        <w:spacing w:before="305" w:line="221"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7DD16D78" wp14:editId="6661855C">
            <wp:extent cx="3242945" cy="1504858"/>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242945" cy="1504858"/>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19050" distB="19050" distL="19050" distR="19050" wp14:anchorId="4646027F" wp14:editId="06DAA772">
            <wp:extent cx="2355473" cy="150622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2355473" cy="1506220"/>
                    </a:xfrm>
                    <a:prstGeom prst="rect">
                      <a:avLst/>
                    </a:prstGeom>
                    <a:ln/>
                  </pic:spPr>
                </pic:pic>
              </a:graphicData>
            </a:graphic>
          </wp:inline>
        </w:drawing>
      </w:r>
    </w:p>
    <w:p w14:paraId="5F228857" w14:textId="77777777" w:rsidR="00784884" w:rsidRDefault="00000000">
      <w:pPr>
        <w:widowControl w:val="0"/>
        <w:pBdr>
          <w:top w:val="nil"/>
          <w:left w:val="nil"/>
          <w:bottom w:val="nil"/>
          <w:right w:val="nil"/>
          <w:between w:val="nil"/>
        </w:pBdr>
        <w:spacing w:before="305" w:line="221"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Izmaksas kombināciju apraksts.  </w:t>
      </w:r>
    </w:p>
    <w:p w14:paraId="4AD54DD8" w14:textId="77777777" w:rsidR="00784884" w:rsidRDefault="00000000">
      <w:pPr>
        <w:widowControl w:val="0"/>
        <w:pBdr>
          <w:top w:val="nil"/>
          <w:left w:val="nil"/>
          <w:bottom w:val="nil"/>
          <w:right w:val="nil"/>
          <w:between w:val="nil"/>
        </w:pBdr>
        <w:spacing w:before="98" w:line="231"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izmaksāts vismaz no 5 vienādiem horizontāli vai vertikāli blakus esošiem  simboliem.  </w:t>
      </w:r>
    </w:p>
    <w:p w14:paraId="741821F2" w14:textId="77777777" w:rsidR="00784884" w:rsidRDefault="00000000">
      <w:pPr>
        <w:widowControl w:val="0"/>
        <w:pBdr>
          <w:top w:val="nil"/>
          <w:left w:val="nil"/>
          <w:bottom w:val="nil"/>
          <w:right w:val="nil"/>
          <w:between w:val="nil"/>
        </w:pBdr>
        <w:spacing w:before="29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19050" distB="19050" distL="19050" distR="19050" wp14:anchorId="0D5663B5" wp14:editId="463BDF6F">
            <wp:extent cx="2646924" cy="1297305"/>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646924" cy="1297305"/>
                    </a:xfrm>
                    <a:prstGeom prst="rect">
                      <a:avLst/>
                    </a:prstGeom>
                    <a:ln/>
                  </pic:spPr>
                </pic:pic>
              </a:graphicData>
            </a:graphic>
          </wp:inline>
        </w:drawing>
      </w:r>
    </w:p>
    <w:p w14:paraId="5CDB2FE2" w14:textId="77777777" w:rsidR="00784884" w:rsidRDefault="00784884">
      <w:pPr>
        <w:widowControl w:val="0"/>
        <w:pBdr>
          <w:top w:val="nil"/>
          <w:left w:val="nil"/>
          <w:bottom w:val="nil"/>
          <w:right w:val="nil"/>
          <w:between w:val="nil"/>
        </w:pBdr>
        <w:spacing w:line="459" w:lineRule="auto"/>
        <w:rPr>
          <w:rFonts w:ascii="Times New Roman" w:eastAsia="Times New Roman" w:hAnsi="Times New Roman" w:cs="Times New Roman"/>
          <w:sz w:val="24"/>
          <w:szCs w:val="24"/>
        </w:rPr>
      </w:pPr>
    </w:p>
    <w:p w14:paraId="5FC8CB63" w14:textId="77777777" w:rsidR="00784884" w:rsidRDefault="00000000">
      <w:pPr>
        <w:widowControl w:val="0"/>
        <w:pBdr>
          <w:top w:val="nil"/>
          <w:left w:val="nil"/>
          <w:bottom w:val="nil"/>
          <w:right w:val="nil"/>
          <w:between w:val="nil"/>
        </w:pBdr>
        <w:spacing w:line="459"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352F9073" w14:textId="77777777" w:rsidR="00784884" w:rsidRDefault="00000000">
      <w:pPr>
        <w:widowControl w:val="0"/>
        <w:pBdr>
          <w:top w:val="nil"/>
          <w:left w:val="nil"/>
          <w:bottom w:val="nil"/>
          <w:right w:val="nil"/>
          <w:between w:val="nil"/>
        </w:pBdr>
        <w:spacing w:line="4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7CC54C70" w14:textId="77777777" w:rsidR="00784884" w:rsidRDefault="00000000">
      <w:pPr>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38125B86" w14:textId="77777777" w:rsidR="00784884" w:rsidRDefault="00000000">
      <w:pPr>
        <w:widowControl w:val="0"/>
        <w:pBdr>
          <w:top w:val="nil"/>
          <w:left w:val="nil"/>
          <w:bottom w:val="nil"/>
          <w:right w:val="nil"/>
          <w:between w:val="nil"/>
        </w:pBdr>
        <w:spacing w:before="271" w:line="229"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334E00D1" w14:textId="77777777" w:rsidR="00784884" w:rsidRDefault="00000000">
      <w:pPr>
        <w:widowControl w:val="0"/>
        <w:pBdr>
          <w:top w:val="nil"/>
          <w:left w:val="nil"/>
          <w:bottom w:val="nil"/>
          <w:right w:val="nil"/>
          <w:between w:val="nil"/>
        </w:pBdr>
        <w:spacing w:before="561" w:line="227"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5282234C" w14:textId="77777777" w:rsidR="00784884" w:rsidRDefault="00000000">
      <w:pPr>
        <w:spacing w:line="240" w:lineRule="auto"/>
        <w:rPr>
          <w:rFonts w:ascii="Times New Roman" w:eastAsia="Times New Roman" w:hAnsi="Times New Roman" w:cs="Times New Roman"/>
          <w:color w:val="000000"/>
          <w:sz w:val="24"/>
          <w:szCs w:val="24"/>
        </w:rPr>
      </w:pPr>
      <w:bookmarkStart w:id="1" w:name="_8kb2uuyrcbwx" w:colFirst="0" w:colLast="0"/>
      <w:bookmarkEnd w:id="1"/>
      <w:r>
        <w:rPr>
          <w:rFonts w:ascii="Times New Roman" w:eastAsia="Times New Roman" w:hAnsi="Times New Roman" w:cs="Times New Roman"/>
          <w:sz w:val="24"/>
          <w:szCs w:val="24"/>
        </w:rPr>
        <w:t xml:space="preserve">Sūdzības un pretenzijas pieņem tikai rakstiskā veidā, 15 dienu laikā pēc spēles sesijas beigām Kompānijas administrācijā pēc adreses: Rīga, </w:t>
      </w:r>
      <w:r>
        <w:rPr>
          <w:rFonts w:ascii="Times New Roman" w:eastAsia="Times New Roman" w:hAnsi="Times New Roman" w:cs="Times New Roman"/>
          <w:sz w:val="24"/>
          <w:szCs w:val="24"/>
          <w:highlight w:val="white"/>
        </w:rPr>
        <w:t>Krišjāņa Valdemāra iela 33-6</w:t>
      </w:r>
      <w:r>
        <w:rPr>
          <w:rFonts w:ascii="Times New Roman" w:eastAsia="Times New Roman" w:hAnsi="Times New Roman" w:cs="Times New Roman"/>
          <w:sz w:val="24"/>
          <w:szCs w:val="24"/>
        </w:rPr>
        <w:t xml:space="preserve">, LV-1010. </w:t>
      </w:r>
      <w:r>
        <w:rPr>
          <w:rFonts w:ascii="Times New Roman" w:eastAsia="Times New Roman" w:hAnsi="Times New Roman" w:cs="Times New Roman"/>
          <w:sz w:val="24"/>
          <w:szCs w:val="24"/>
          <w:highlight w:val="white"/>
        </w:rPr>
        <w:t xml:space="preserve">Tāpat iespējams sazināties, atverot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klientu atbalsta čatu mājāslapā vai rakstot uz </w:t>
      </w:r>
      <w:hyperlink r:id="rId16">
        <w:r>
          <w:rPr>
            <w:rFonts w:ascii="Times New Roman" w:eastAsia="Times New Roman" w:hAnsi="Times New Roman" w:cs="Times New Roman"/>
            <w:color w:val="1155CC"/>
            <w:sz w:val="24"/>
            <w:szCs w:val="24"/>
            <w:highlight w:val="white"/>
            <w:u w:val="single"/>
          </w:rPr>
          <w:t>support@spins.lv</w:t>
        </w:r>
      </w:hyperlink>
      <w:r>
        <w:rPr>
          <w:rFonts w:ascii="Times New Roman" w:eastAsia="Times New Roman" w:hAnsi="Times New Roman" w:cs="Times New Roman"/>
          <w:sz w:val="24"/>
          <w:szCs w:val="24"/>
          <w:highlight w:val="white"/>
        </w:rPr>
        <w:t xml:space="preserve"> epasta adresi, un </w:t>
      </w:r>
      <w:r>
        <w:rPr>
          <w:rFonts w:ascii="Times New Roman" w:eastAsia="Times New Roman" w:hAnsi="Times New Roman" w:cs="Times New Roman"/>
          <w:sz w:val="24"/>
          <w:szCs w:val="24"/>
        </w:rPr>
        <w:t>parakstot savu vēstuli ar drošu  elektronisko parakstu, kas satur laika zīmogu</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Sūdzības tiks izskatītas un atbildes tiek sniegtas 10 darba dienu laikā no to saņemšanas brīža. </w:t>
      </w:r>
    </w:p>
    <w:p w14:paraId="6590FE7D" w14:textId="77777777" w:rsidR="00784884" w:rsidRDefault="00000000">
      <w:pPr>
        <w:widowControl w:val="0"/>
        <w:pBdr>
          <w:top w:val="nil"/>
          <w:left w:val="nil"/>
          <w:bottom w:val="nil"/>
          <w:right w:val="nil"/>
          <w:between w:val="nil"/>
        </w:pBdr>
        <w:spacing w:before="559"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784884">
      <w:pgSz w:w="11900" w:h="16820"/>
      <w:pgMar w:top="1425" w:right="1388" w:bottom="1885" w:left="143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884"/>
    <w:rsid w:val="000128EF"/>
    <w:rsid w:val="00784884"/>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FEFF342"/>
  <w15:docId w15:val="{7915A6B3-66A4-4648-A42E-34D97F77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upport@spins.lv"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hyperlink" Target="http://www.spins.lv" TargetMode="Externa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2</cp:revision>
  <dcterms:created xsi:type="dcterms:W3CDTF">2022-09-19T16:23:00Z</dcterms:created>
  <dcterms:modified xsi:type="dcterms:W3CDTF">2022-09-19T16:24:00Z</dcterms:modified>
</cp:coreProperties>
</file>