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Frozen Gems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sz w:val="24"/>
          <w:szCs w:val="24"/>
          <w:rtl w:val="0"/>
        </w:rPr>
        <w:t xml:space="preserve">Play’n GO Malta Ltd.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“Frozen Gems”.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„Frozen Gems“ ir piecu ruļļu, 243 - 8748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Reakcijas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Bonuss simboli “Wild” un “Splitting Scatter”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520141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0122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19824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Reakcijas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laimējušais simbols ir daļa no reakcijas un tiek aizvietots ar jaunajiem  simboliem, kas dod iespēju veidot papildus laimīgās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Reakcijas turpinās līdz uz ruļļiem vairs neparādās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7199707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Bonuss simbolu “Wild” un “Splitting Scatter”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 virs ruļļiem atrodas iesaldēti bonuss simboli.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14941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89705" cy="680049"/>
            <wp:effectExtent b="0" l="0" r="0" t="0"/>
            <wp:docPr id="8"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989705" cy="680049"/>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794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To sadalījums tiek mainīts katra grieziena laikā: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205322265625" w:line="267.89257049560547"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Divi “x2 Splitting Scatter” simboli, divi “Wild” simboli un viens “x3 Splitting  Scatter” simbols.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75390625" w:line="267.8930854797363"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Divi “x2 Splitting Scatter” simboli, viens “Wild” simbols un divi “x3 Splitting  Scatter” simboli.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683105468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atsaldētu kādu no bonuss simboliem, ir nepieciešams, lai uz viena attiecīgā ruļļa  veidotos laimīgā kombinācija no visiem 3 simboliem vai, lai parādītos “Scatter”  simboli.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597412109375" w:line="218.8526344299316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Spēlē pieejams laimesta reizinātājs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09791" cy="519430"/>
            <wp:effectExtent b="0" l="0" r="0" t="0"/>
            <wp:docPr id="10"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709791" cy="5194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 sākas ar x1 un  tiek palielināts ar katru reakciju un tiek piemērots visiem laimestiem.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111816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Laimesta reizinātājs tiek atjaunots katra grieziena laikā.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tiek atbloķēts “Wild” simbols, visi simbolu uz attiecīgā ruļļa tiek pārvērsti par  “Wild” simboliem.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3105" cy="2146822"/>
            <wp:effectExtent b="0" l="0" r="0" t="0"/>
            <wp:docPr id="9"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713105" cy="2146822"/>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tiek atbloķēts kāds no “Splitting Scatter” simboliem, visas pozīcijas zem attiecīgā  ruļļa tiek sadalītas divās vai trijās pozīcijās attiecīgi.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67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23765" cy="2165350"/>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523765" cy="216535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Uz parastajiem ruļļiem “Wild” simboli tiek iekļauti, “Scatter” simboli netiek iekļauti.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202392578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un bezmaksas griezienu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480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04925" cy="1281113"/>
            <wp:effectExtent b="0" l="0" r="0" t="0"/>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304925" cy="1281113"/>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88891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“Scatter” simboli aktivizē 9 bezmaksas griezienus.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katrs papildus “Scatter” simbols piešķir 1 papildus  bezmaksas griezienu.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Trīs “Scatter” simboli, kuri aktivizēja bezmaksas griezienus izmaksā laimestu 5x  likmes vērtība un katrs nākamais “Scatter” simbols papildus izmaksā 5x likmes  vērtība.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“Scatter” laimesti netiek reizināti ar laimesta reizinātāju.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7.8930854797363"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Laimesta reizinātājs tiek pārnests un turpina palielināties bezmaksas griezienu laikā.</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7.893085479736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skaits un laimesta reizinātājs nav ierobežots.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625732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21386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76269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571777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953568" cy="508000"/>
            <wp:effectExtent b="0" l="0" r="0" t="0"/>
            <wp:docPr id="7"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953568" cy="5080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630126953125" w:line="221.130766868591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72937" cy="861060"/>
            <wp:effectExtent b="0" l="0" r="0" t="0"/>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872937" cy="8610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rati  apstājas, attēlotie simboli nosaka jūsu laimestu, ņemot vērā laimestu kombināciju tabulu.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3100585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5493164062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4938964843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38331604004"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62695312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Simboliem jābūt līdzās uz aktīvas izmaksas līnijas.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7.893085479736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Regulārās Izmaksas ar kopējo grieziena likmi 0.20 € parādītas attēlā. Palielinot likmi,  izmaksas palielinās proporcionāli:</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9031982421875" w:line="225.1899290084839"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1790065"/>
            <wp:effectExtent b="0" l="0" r="0" t="0"/>
            <wp:docPr id="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733415" cy="17900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1812925"/>
            <wp:effectExtent b="0" l="0" r="0" t="0"/>
            <wp:docPr id="1"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5733415" cy="181292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383316040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izņemot “Scatter” simbolu.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953125" w:line="263.89383316040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Līnijas, kas redzamas attēlā, parāda iespējamās izmaksas līniju formas: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812255859375" w:line="243.2359027862548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2004695"/>
            <wp:effectExtent b="0" l="0" r="0" t="0"/>
            <wp:docPr id="3"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5733415" cy="200469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3590278625488"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3590278625488"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359027862548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49560546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227098464965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345703125" w:line="263.89434814453125"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C">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54931640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0" w:top="1425.712890625" w:left="0" w:right="1388.50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6.png"/><Relationship Id="rId14" Type="http://schemas.openxmlformats.org/officeDocument/2006/relationships/image" Target="media/image3.png"/><Relationship Id="rId17" Type="http://schemas.openxmlformats.org/officeDocument/2006/relationships/hyperlink" Target="mailto:support@spins.lv" TargetMode="External"/><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8.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