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Firebird Spirit - Connect &amp; Collect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125.00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Firebird Spirit - Connect &amp; Collect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Firebird Spirit - Connect &amp; Collect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1875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“Connect&amp;Collect”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519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04737" cy="513080"/>
            <wp:effectExtent b="0" l="0" r="0" t="0"/>
            <wp:docPr id="14"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04737" cy="5130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“Connect&amp;Collect”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“Connect&amp;Collect” funkcijas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66775" cy="885825"/>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866775"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“Connect&amp;Collect” simbols var parādīties jebkur uz pamatspēles laukuma parastajām  pozīcijām.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Uz spēles laukuma ir speciālās pozīcijas uz 3.ruļļa un viss 6.rullis ir aizpildīts ar  speciālajām pozīcijām.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29.9077987670898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Speciālās pozīcijas tiek aktivizētas, ja “Connect&amp;Collect” ir izvietoti horizontāli vai  vertikāli uz secīgiem ruļļiem, sākot ar pirmo ruļļiem, savienojot vienā līnijā  “Connect&amp;Collect” simbolu un speciālo pozīciju.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1.90081119537354"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335405" cy="1268730"/>
            <wp:effectExtent b="0" l="0" r="0" t="0"/>
            <wp:docPr id="1"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335405" cy="126873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1.9008111953735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Uz speciālajām pozīcijām katra grieziena laikā parādās nejauši izvēlētas īpašības: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1.90081119537354"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2077" cy="422910"/>
            <wp:effectExtent b="0" l="0" r="0" t="0"/>
            <wp:docPr id="2"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452077" cy="4229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Var parādīties tikai uz 3.ruļļa; ja “Connect&amp;Collect” ir savienoti ar šo  pozīciju, tiek garantēts, ka “Connect&amp;Collect” savienos arī simbolus uz 4 un 5  ruļļa, lai piešķirtu uz 6.ruļļa norādīto funkciju;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620361328125" w:line="221.05626583099365"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7680" cy="456879"/>
            <wp:effectExtent b="0" l="0" r="0" t="0"/>
            <wp:docPr id="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87680" cy="45687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Var parādīties tikai uz 3.ruļļa; aktivizē atkārtoto griezienu funkciju ar  5 atkārtotajiem griezieniem, kuru laikā visi sākotnējie “Connect&amp;Collect” tiek  fiksēti savās vietās un pārējie ruļļi griežās; visi jaunie “Connect&amp;Collect”  simboli, kas parādās, tiek fiksēti savās vietās līdz atkārtoto griezienu beigām;  atkārtoto griezienu beigās tiek piešķirtas visas funkcijas un balvas, kas tika  savienotas ar “Connect&amp;Collect” simboliem;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7080078125" w:line="207.7853536605835"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9740" cy="497602"/>
            <wp:effectExtent b="0" l="0" r="0" t="0"/>
            <wp:docPr id="13"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459740" cy="49760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Naudas balva 2, 3x, 4x, 6x, 8x, 10x, 12x, 16x, 20x, 30x, 50x, 60x,  80x, 100x, 120x, 160x, 200x, 300x, 400x vai 800x no likmes apmēra;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323486328125" w:line="210.13246536254883"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15781" cy="415925"/>
            <wp:effectExtent b="0" l="0" r="0" t="0"/>
            <wp:docPr id="1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215781" cy="4159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Lielā naudas balva “Minor” 50x, “Major” 200x vai  “Grand” 4000x no likmes apmēra;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729248046875" w:line="207.9065752029419"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9430" cy="525076"/>
            <wp:effectExtent b="0" l="0" r="0" t="0"/>
            <wp:docPr id="7" name="image15.png"/>
            <a:graphic>
              <a:graphicData uri="http://schemas.openxmlformats.org/drawingml/2006/picture">
                <pic:pic>
                  <pic:nvPicPr>
                    <pic:cNvPr id="0" name="image15.png"/>
                    <pic:cNvPicPr preferRelativeResize="0"/>
                  </pic:nvPicPr>
                  <pic:blipFill>
                    <a:blip r:embed="rId14"/>
                    <a:srcRect b="0" l="0" r="0" t="0"/>
                    <a:stretch>
                      <a:fillRect/>
                    </a:stretch>
                  </pic:blipFill>
                  <pic:spPr>
                    <a:xfrm>
                      <a:off x="0" y="0"/>
                      <a:ext cx="519430" cy="52507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Pievieno “Wild” simbolus nejauši izvēlētās pozīcijās uz 2, 3, 4 vai 5  ruļļa;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735595703125" w:line="208.89833450317383"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4453" cy="463550"/>
            <wp:effectExtent b="0" l="0" r="0" t="0"/>
            <wp:docPr id="5"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494453" cy="4635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Piešķir naudas balvu 2x no likmes apmēra un aktivizē 5, 8, 10, 15, 20  vai 25 bezmaksas griezienus.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8701171875"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2113280" cy="1678305"/>
            <wp:effectExtent b="0" l="0" r="0" t="0"/>
            <wp:docPr id="3"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2113280" cy="167830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8701171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Bezmaksas griezieni var tikt aktivizēti tikai “Connect&amp;Collect” funkcijas laikā.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piešķirts uz speciālās pozīcijas norādītais bezmaksas griezienu skaits.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uz 1, 2 un 4, 5 ruļļa parādās vienādi simboli.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“Connect&amp;Collect” funkcijai ir tādas pašas īpašības kā pamatspēles laikā.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 aktivizēti.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83870" cy="425626"/>
            <wp:effectExtent b="0" l="0" r="0" t="0"/>
            <wp:docPr id="15"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483870" cy="425626"/>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iegādāties bezmaksas griezienu bonusu par cenu, kas ir atkarīga  no likmes apmēra.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Maksimālā laimesta summa ir ierobežota līdz 4,250x likmei gan pamatspēlē, gan bezmaksas griezienu papildspēlē. Ja BEZMAKSAS GRIEZIENU RAUNDA kopējā laimesta summa sasniedz 4,500x likmi, raunds nekavējoties beidzas, laimests tiek piešķirts un visi atlikušie bezmaksas griezieni tiek atcelti.</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111328125" w:line="225.44265747070312"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75005" cy="255267"/>
            <wp:effectExtent b="0" l="0" r="0" t="0"/>
            <wp:docPr id="6"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675005" cy="25526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33782" cy="269240"/>
            <wp:effectExtent b="0" l="0" r="0" t="0"/>
            <wp:docPr id="10"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333782" cy="2692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047119140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63.89434814453125"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B">
      <w:pPr>
        <w:spacing w:before="60" w:line="259"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laimesta summa ir ierobežota ar likmi 4250x apmērā. Ja raunda kopējais laimests sasniedz likmes vērtību 4250x apmērā, raunds beidzas nekavējoties, tiek piešķirts maksimālais laimests un visas atlikušās papildspēles tiek izbeigtas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0.50 EUR paradītas attēlos, palielinot likmi proporcionāli mainās  izmaksas.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27490234375" w:line="216.70525074005127"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546830" cy="1944370"/>
            <wp:effectExtent b="0" l="0" r="0" t="0"/>
            <wp:docPr id="12" name="image12.png"/>
            <a:graphic>
              <a:graphicData uri="http://schemas.openxmlformats.org/drawingml/2006/picture">
                <pic:pic>
                  <pic:nvPicPr>
                    <pic:cNvPr id="0" name="image12.png"/>
                    <pic:cNvPicPr preferRelativeResize="0"/>
                  </pic:nvPicPr>
                  <pic:blipFill>
                    <a:blip r:embed="rId20"/>
                    <a:srcRect b="0" l="0" r="0" t="0"/>
                    <a:stretch>
                      <a:fillRect/>
                    </a:stretch>
                  </pic:blipFill>
                  <pic:spPr>
                    <a:xfrm>
                      <a:off x="0" y="0"/>
                      <a:ext cx="5546830" cy="194437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8485107421875" w:line="227.9091739654541"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456.279029846191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49191" cy="1228090"/>
            <wp:effectExtent b="0" l="0" r="0" t="0"/>
            <wp:docPr id="8"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4249191" cy="122809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0727539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9">
      <w:pPr>
        <w:spacing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83.282470703125" w:top="1425.712890625" w:left="186.91556930541992" w:right="1402.915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11" Type="http://schemas.openxmlformats.org/officeDocument/2006/relationships/image" Target="media/image2.png"/><Relationship Id="rId22" Type="http://schemas.openxmlformats.org/officeDocument/2006/relationships/hyperlink" Target="mailto:support@spins.lv" TargetMode="External"/><Relationship Id="rId10" Type="http://schemas.openxmlformats.org/officeDocument/2006/relationships/image" Target="media/image9.png"/><Relationship Id="rId21" Type="http://schemas.openxmlformats.org/officeDocument/2006/relationships/image" Target="media/image11.png"/><Relationship Id="rId13" Type="http://schemas.openxmlformats.org/officeDocument/2006/relationships/image" Target="media/image1.png"/><Relationship Id="rId12"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3.png"/><Relationship Id="rId14" Type="http://schemas.openxmlformats.org/officeDocument/2006/relationships/image" Target="media/image15.png"/><Relationship Id="rId17" Type="http://schemas.openxmlformats.org/officeDocument/2006/relationships/image" Target="media/image5.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hyperlink" Target="http://www.spins.lv" TargetMode="External"/><Relationship Id="rId18" Type="http://schemas.openxmlformats.org/officeDocument/2006/relationships/image" Target="media/image13.png"/><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