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Azartspēles organizētāja nosaukums, juridiskā adrese un tālruņa numurs </w:t>
      </w:r>
    </w:p>
    <w:p w:rsidR="00000000" w:rsidDel="00000000" w:rsidP="00000000" w:rsidRDefault="00000000" w:rsidRPr="00000000" w14:paraId="00000002">
      <w:pPr>
        <w:spacing w:line="240" w:lineRule="auto"/>
        <w:ind w:left="0" w:right="0" w:firstLine="0"/>
        <w:rPr>
          <w:rFonts w:ascii="Times New Roman" w:cs="Times New Roman" w:eastAsia="Times New Roman" w:hAnsi="Times New Roman"/>
          <w:sz w:val="24"/>
          <w:szCs w:val="24"/>
        </w:rPr>
      </w:pPr>
      <w:bookmarkStart w:colFirst="0" w:colLast="0" w:name="_gjdgxs" w:id="0"/>
      <w:bookmarkEnd w:id="0"/>
      <w:r w:rsidDel="00000000" w:rsidR="00000000" w:rsidRPr="00000000">
        <w:rPr>
          <w:rFonts w:ascii="Times New Roman" w:cs="Times New Roman" w:eastAsia="Times New Roman" w:hAnsi="Times New Roman"/>
          <w:sz w:val="24"/>
          <w:szCs w:val="24"/>
          <w:rtl w:val="0"/>
        </w:rPr>
        <w:t xml:space="preserve">SIA "BALTENT" </w:t>
      </w:r>
    </w:p>
    <w:p w:rsidR="00000000" w:rsidDel="00000000" w:rsidP="00000000" w:rsidRDefault="00000000" w:rsidRPr="00000000" w14:paraId="00000003">
      <w:pPr>
        <w:spacing w:line="240" w:lineRule="auto"/>
        <w:ind w:left="0" w:righ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Reģ. Nr. 40203068277</w:t>
      </w:r>
    </w:p>
    <w:p w:rsidR="00000000" w:rsidDel="00000000" w:rsidP="00000000" w:rsidRDefault="00000000" w:rsidRPr="00000000" w14:paraId="00000004">
      <w:pPr>
        <w:spacing w:line="240" w:lineRule="auto"/>
        <w:ind w:left="0" w:right="0"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Krišjāņa Valdemāra iela 33-6</w:t>
      </w:r>
    </w:p>
    <w:p w:rsidR="00000000" w:rsidDel="00000000" w:rsidP="00000000" w:rsidRDefault="00000000" w:rsidRPr="00000000" w14:paraId="00000005">
      <w:pPr>
        <w:spacing w:line="240" w:lineRule="auto"/>
        <w:ind w:left="0" w:righ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LV-1010, Rīga, Latvija </w:t>
      </w:r>
    </w:p>
    <w:p w:rsidR="00000000" w:rsidDel="00000000" w:rsidP="00000000" w:rsidRDefault="00000000" w:rsidRPr="00000000" w14:paraId="00000006">
      <w:pPr>
        <w:spacing w:line="240" w:lineRule="auto"/>
        <w:ind w:left="0" w:righ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Tel: 27775559</w:t>
      </w: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3.519287109375"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Spēles nosaukums un veids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3.519287109375"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Fire Toad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970703125"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Spēļu Automātu spēle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875"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Ražotājs: </w:t>
      </w:r>
      <w:r w:rsidDel="00000000" w:rsidR="00000000" w:rsidRPr="00000000">
        <w:rPr>
          <w:rFonts w:ascii="Times New Roman" w:cs="Times New Roman" w:eastAsia="Times New Roman" w:hAnsi="Times New Roman"/>
          <w:sz w:val="24"/>
          <w:szCs w:val="24"/>
          <w:rtl w:val="0"/>
        </w:rPr>
        <w:t xml:space="preserve">Play’n GO Malta Ltd. </w:t>
      </w:r>
      <w:r w:rsidDel="00000000" w:rsidR="00000000" w:rsidRPr="00000000">
        <w:rPr>
          <w:rtl w:val="0"/>
        </w:rPr>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8.3203125"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Spēles dalības maksa (likme)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3.519287109375"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Minimālā likme 0.10 EUR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970703125"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Maksimālā likme 100.00 EUR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970703125"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970703125"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Kārtība, kādā dalībnieks var piedalīties spēlē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3.5198974609375" w:line="267.89257049560547"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Interneta vietnē </w:t>
      </w:r>
      <w:hyperlink r:id="rId6">
        <w:r w:rsidDel="00000000" w:rsidR="00000000" w:rsidRPr="00000000">
          <w:rPr>
            <w:rFonts w:ascii="Times New Roman" w:cs="Times New Roman" w:eastAsia="Times New Roman" w:hAnsi="Times New Roman"/>
            <w:color w:val="0563c1"/>
            <w:sz w:val="24"/>
            <w:szCs w:val="24"/>
            <w:u w:val="single"/>
            <w:rtl w:val="0"/>
          </w:rPr>
          <w:t xml:space="preserve">www.spins.lv</w:t>
        </w:r>
      </w:hyperlink>
      <w:r w:rsidDel="00000000" w:rsidR="00000000" w:rsidRPr="00000000">
        <w:rPr>
          <w:rFonts w:ascii="Times New Roman" w:cs="Times New Roman" w:eastAsia="Times New Roman" w:hAnsi="Times New Roman"/>
          <w:sz w:val="24"/>
          <w:szCs w:val="24"/>
          <w:rtl w:val="0"/>
        </w:rPr>
        <w:t xml:space="preserve"> nospiežot ikonu “Spēļu  Automāti” spēlētājs nokļūst lapā, kur spēle tiek palaista,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nospiežot spēles ikonu “Fire Toad”.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5.6280517578125"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Spēles norise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3.5198974609375"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„Fire Toad“ ir piecu ruļļu, 1024 izmaksas līniju spēļu automāts, kurā ir šādas iespējas: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3.5205078125"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080001831054688"/>
          <w:szCs w:val="22.08000183105468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Aizstājējsimbols “Wild” (“Scatter”)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970703125"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080001831054688"/>
          <w:szCs w:val="22.08000183105468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“Symbol Upgrade” funkcija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970703125"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080001831054688"/>
          <w:szCs w:val="22.08000183105468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Izkaisītais “Scatter” simbols un bezmaksas griezieni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9.5196533203125"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Svarīgi: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3.5205078125" w:line="267.89257049560547"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Laimests tiek izmaksāts tikai par lielāko laimīgo kombināciju no katras aktīvās  izmaksas līnijas.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82720947265625"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Laimīgās kombinācijas veidojas no kreisās uz labo pusi.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970703125" w:line="263.8946056365967"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Bonusa spēles laimesti tiek pieskaitīti izmaksas līniju laimestiem.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970703125" w:line="263.8946056365967"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Ja spēle tiek pārtraukta, visa spēles informācija un uzliktās likmes tiks saglabātas,  kamēr jūs atkal atvērsiet spēli. Turpiniet spēli no pārtraukuma vietas.</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1"/>
          <w:sz w:val="27.84000015258789"/>
          <w:szCs w:val="27.84000015258789"/>
        </w:rPr>
      </w:pPr>
      <w:r w:rsidDel="00000000" w:rsidR="00000000" w:rsidRPr="00000000">
        <w:rPr>
          <w:rtl w:val="0"/>
        </w:rPr>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1"/>
          <w:smallCaps w:val="0"/>
          <w:strike w:val="0"/>
          <w:color w:val="000000"/>
          <w:sz w:val="27.84000015258789"/>
          <w:szCs w:val="27.84000015258789"/>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7.84000015258789"/>
          <w:szCs w:val="27.84000015258789"/>
          <w:u w:val="none"/>
          <w:shd w:fill="auto" w:val="clear"/>
          <w:vertAlign w:val="baseline"/>
          <w:rtl w:val="0"/>
        </w:rPr>
        <w:t xml:space="preserve">Spēles noteikumi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6.307373046875" w:line="240" w:lineRule="auto"/>
        <w:ind w:left="0"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Vispārējie noteikumi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3.519287109375"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Nepareiza darbība atceļ visas spēles un izmaksas.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75.11962890625" w:line="240" w:lineRule="auto"/>
        <w:ind w:left="0"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Aizstājējsimbolu “Wild” (“Scatter”) noteikumi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8.3740234375" w:line="240" w:lineRule="auto"/>
        <w:ind w:left="0"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Pr>
        <w:drawing>
          <wp:inline distB="19050" distT="19050" distL="19050" distR="19050">
            <wp:extent cx="1180976" cy="1289685"/>
            <wp:effectExtent b="0" l="0" r="0" t="0"/>
            <wp:docPr id="9" name="image10.png"/>
            <a:graphic>
              <a:graphicData uri="http://schemas.openxmlformats.org/drawingml/2006/picture">
                <pic:pic>
                  <pic:nvPicPr>
                    <pic:cNvPr id="0" name="image10.png"/>
                    <pic:cNvPicPr preferRelativeResize="0"/>
                  </pic:nvPicPr>
                  <pic:blipFill>
                    <a:blip r:embed="rId7"/>
                    <a:srcRect b="0" l="0" r="0" t="0"/>
                    <a:stretch>
                      <a:fillRect/>
                    </a:stretch>
                  </pic:blipFill>
                  <pic:spPr>
                    <a:xfrm>
                      <a:off x="0" y="0"/>
                      <a:ext cx="1180976" cy="1289685"/>
                    </a:xfrm>
                    <a:prstGeom prst="rect"/>
                    <a:ln/>
                  </pic:spPr>
                </pic:pic>
              </a:graphicData>
            </a:graphic>
          </wp:inline>
        </w:drawing>
      </w:r>
      <w:r w:rsidDel="00000000" w:rsidR="00000000" w:rsidRPr="00000000">
        <w:rPr>
          <w:rtl w:val="0"/>
        </w:rPr>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16845703125" w:line="263.89434814453125"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“Wild” simbols aizstāj jebkuru parasto simbolu, lai veidotu laimīgās kombinācijas.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16845703125" w:line="263.89434814453125"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“Wild” simbols darbojas arī kā “Scatter” simbols.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1.2249755859375" w:line="240" w:lineRule="auto"/>
        <w:ind w:left="0"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“Symbol Upgrade” funkcijas noteikumi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3.5205078125" w:line="263.89434814453125"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Ja uz ruļļiem parādās divi “Scatter” simboli, izlases kārtā tiek izvēlēts viens no  krupju, un visi zemāk maksājošie simboli no krupju simboliem tiek pārvērsti par  izvēlēto simbolu.  </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5.5303955078125" w:line="294.2691707611084"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19050" distT="19050" distL="19050" distR="19050">
            <wp:extent cx="2177496" cy="1304925"/>
            <wp:effectExtent b="0" l="0" r="0" t="0"/>
            <wp:docPr id="11"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2177496" cy="1304925"/>
                    </a:xfrm>
                    <a:prstGeom prst="rect"/>
                    <a:ln/>
                  </pic:spPr>
                </pic:pic>
              </a:graphicData>
            </a:graphic>
          </wp:inline>
        </w:drawing>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19050" distT="19050" distL="19050" distR="19050">
            <wp:extent cx="2253615" cy="1314273"/>
            <wp:effectExtent b="0" l="0" r="0" t="0"/>
            <wp:docPr id="10" name="image6.png"/>
            <a:graphic>
              <a:graphicData uri="http://schemas.openxmlformats.org/drawingml/2006/picture">
                <pic:pic>
                  <pic:nvPicPr>
                    <pic:cNvPr id="0" name="image6.png"/>
                    <pic:cNvPicPr preferRelativeResize="0"/>
                  </pic:nvPicPr>
                  <pic:blipFill>
                    <a:blip r:embed="rId9"/>
                    <a:srcRect b="0" l="0" r="0" t="0"/>
                    <a:stretch>
                      <a:fillRect/>
                    </a:stretch>
                  </pic:blipFill>
                  <pic:spPr>
                    <a:xfrm>
                      <a:off x="0" y="0"/>
                      <a:ext cx="2253615" cy="1314273"/>
                    </a:xfrm>
                    <a:prstGeom prst="rect"/>
                    <a:ln/>
                  </pic:spPr>
                </pic:pic>
              </a:graphicData>
            </a:graphic>
          </wp:inline>
        </w:drawing>
      </w:r>
      <w:r w:rsidDel="00000000" w:rsidR="00000000" w:rsidRPr="00000000">
        <w:rPr>
          <w:rtl w:val="0"/>
        </w:rPr>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5.5303955078125" w:line="294.2691707611084" w:lineRule="auto"/>
        <w:ind w:left="0"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Izkaisīta “Scatter” simbola un bezmaksas griezienu noteikumi</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Pr>
        <w:drawing>
          <wp:inline distB="19050" distT="19050" distL="19050" distR="19050">
            <wp:extent cx="1180976" cy="1289685"/>
            <wp:effectExtent b="0" l="0" r="0" t="0"/>
            <wp:docPr id="6" name="image11.png"/>
            <a:graphic>
              <a:graphicData uri="http://schemas.openxmlformats.org/drawingml/2006/picture">
                <pic:pic>
                  <pic:nvPicPr>
                    <pic:cNvPr id="0" name="image11.png"/>
                    <pic:cNvPicPr preferRelativeResize="0"/>
                  </pic:nvPicPr>
                  <pic:blipFill>
                    <a:blip r:embed="rId7"/>
                    <a:srcRect b="0" l="0" r="0" t="0"/>
                    <a:stretch>
                      <a:fillRect/>
                    </a:stretch>
                  </pic:blipFill>
                  <pic:spPr>
                    <a:xfrm>
                      <a:off x="0" y="0"/>
                      <a:ext cx="1180976" cy="1289685"/>
                    </a:xfrm>
                    <a:prstGeom prst="rect"/>
                    <a:ln/>
                  </pic:spPr>
                </pic:pic>
              </a:graphicData>
            </a:graphic>
          </wp:inline>
        </w:drawing>
      </w:r>
      <w:r w:rsidDel="00000000" w:rsidR="00000000" w:rsidRPr="00000000">
        <w:rPr>
          <w:rtl w:val="0"/>
        </w:rPr>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623779296875"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Trīs vai vairāki “Scatter” simboli aktivizē bezmaksas griezienus.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918701171875"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 “Scatter” simboli aktivizē 9 bezmaksas griezienus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92041015625"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 “Scatter” simboli aktivizē 12 bezmaksas griezienus </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919189453125"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 “Scatter” simboli aktivizē 15 bezmaksas griezienus </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8.319091796875" w:line="263.894834518432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Bezmaksas griezienu laikā viszemāk maksājošais krupja simbols jau tiek pārvērsts par  vienu izmēru augstāk.  </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2470703125" w:line="263.894834518432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 Bezmaksas griezienu laikā trīs vai vairāki “Scatter” simboli piešķir papildus  bezmaksas griezienus.  </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4.0252685546875"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 “Scatter” simboli piešķir 3 papildus bezmaksas griezienus </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92041015625"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 “Scatter” simboli piešķir 4 papildus bezmaksas griezienus </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9197998046875"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 “Scatter” simboli piešķir 5 papildus bezmaksas griezienus </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3.5198974609375" w:line="229.13811206817627"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 Atkārtotā bezmaksas griezienu aktivizēšana palielina krupja simbolu balstoties uz  norādīto evolūcijas līniju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19050" distT="19050" distL="19050" distR="19050">
            <wp:extent cx="3028950" cy="605790"/>
            <wp:effectExtent b="0" l="0" r="0" t="0"/>
            <wp:docPr id="5" name="image9.png"/>
            <a:graphic>
              <a:graphicData uri="http://schemas.openxmlformats.org/drawingml/2006/picture">
                <pic:pic>
                  <pic:nvPicPr>
                    <pic:cNvPr id="0" name="image9.png"/>
                    <pic:cNvPicPr preferRelativeResize="0"/>
                  </pic:nvPicPr>
                  <pic:blipFill>
                    <a:blip r:embed="rId10"/>
                    <a:srcRect b="0" l="0" r="0" t="0"/>
                    <a:stretch>
                      <a:fillRect/>
                    </a:stretch>
                  </pic:blipFill>
                  <pic:spPr>
                    <a:xfrm>
                      <a:off x="0" y="0"/>
                      <a:ext cx="3028950" cy="605790"/>
                    </a:xfrm>
                    <a:prstGeom prst="rect"/>
                    <a:ln/>
                  </pic:spPr>
                </pic:pic>
              </a:graphicData>
            </a:graphic>
          </wp:inline>
        </w:drawing>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3.5198974609375" w:line="229.13811206817627"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 Bezmaksas griezienu atkārtotā aktivizēšana nav ierobežota.  </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916015625"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 Bezmaksas griezieni tiek izspēlēti ar tādu pašu likmes vērtību, ar kuru tika aktivizēti. </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5.52001953125" w:line="240" w:lineRule="auto"/>
        <w:ind w:left="0"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Izmaksu Noteikumi  </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31.90690994262695"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Jums tiek izmaksāts laimests tikai par lielāko laimīgo kombināciju no katras aktīvās  izmaksas līnijas. </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346435546875"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Bonusa spēles laimesti tiek pieskaitīti izmaksas līnijas laimestiem. </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7.908673286438"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 Lai veidotos regulārās laimīgās kombinācijas, simboliem uz aktīvas izmaksas līnijas  jāatrodas blakus. </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168212890625"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 Nepareiza darbība atceļ visas spēles un izmaksas. </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5.5203247070312" w:line="240" w:lineRule="auto"/>
        <w:ind w:left="0" w:right="0" w:firstLine="0"/>
        <w:jc w:val="left"/>
        <w:rPr>
          <w:rFonts w:ascii="Times New Roman" w:cs="Times New Roman" w:eastAsia="Times New Roman" w:hAnsi="Times New Roman"/>
          <w:b w:val="1"/>
          <w:i w:val="1"/>
          <w:smallCaps w:val="0"/>
          <w:strike w:val="0"/>
          <w:color w:val="000000"/>
          <w:sz w:val="27.84000015258789"/>
          <w:szCs w:val="27.84000015258789"/>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7.84000015258789"/>
          <w:szCs w:val="27.84000015258789"/>
          <w:u w:val="none"/>
          <w:shd w:fill="auto" w:val="clear"/>
          <w:vertAlign w:val="baseline"/>
          <w:rtl w:val="0"/>
        </w:rPr>
        <w:t xml:space="preserve">Spēles vadība</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Lai spēlētu, rīkojieties šādi: </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9.06494140625" w:line="240" w:lineRule="auto"/>
        <w:ind w:left="0"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Pr>
        <w:drawing>
          <wp:inline distB="19050" distT="19050" distL="19050" distR="19050">
            <wp:extent cx="2969260" cy="393652"/>
            <wp:effectExtent b="0" l="0" r="0" t="0"/>
            <wp:docPr id="8" name="image3.png"/>
            <a:graphic>
              <a:graphicData uri="http://schemas.openxmlformats.org/drawingml/2006/picture">
                <pic:pic>
                  <pic:nvPicPr>
                    <pic:cNvPr id="0" name="image3.png"/>
                    <pic:cNvPicPr preferRelativeResize="0"/>
                  </pic:nvPicPr>
                  <pic:blipFill>
                    <a:blip r:embed="rId11"/>
                    <a:srcRect b="0" l="0" r="0" t="0"/>
                    <a:stretch>
                      <a:fillRect/>
                    </a:stretch>
                  </pic:blipFill>
                  <pic:spPr>
                    <a:xfrm>
                      <a:off x="0" y="0"/>
                      <a:ext cx="2969260" cy="393652"/>
                    </a:xfrm>
                    <a:prstGeom prst="rect"/>
                    <a:ln/>
                  </pic:spPr>
                </pic:pic>
              </a:graphicData>
            </a:graphic>
          </wp:inline>
        </w:drawing>
      </w:r>
      <w:r w:rsidDel="00000000" w:rsidR="00000000" w:rsidRPr="00000000">
        <w:rPr>
          <w:rtl w:val="0"/>
        </w:rPr>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9.80224609375" w:line="222.9715061187744"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Likmes tiek atlasītas, izmantojot likmju pogas. Lai mainīti likmi par vienu soli, noklikšķiniet  uz plusa/mīnusa pogām. Lai sāktu spēli, noklikšķiniet uz GRIEZT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19050" distT="19050" distL="19050" distR="19050">
            <wp:extent cx="748952" cy="754380"/>
            <wp:effectExtent b="0" l="0" r="0" t="0"/>
            <wp:docPr id="7" name="image5.png"/>
            <a:graphic>
              <a:graphicData uri="http://schemas.openxmlformats.org/drawingml/2006/picture">
                <pic:pic>
                  <pic:nvPicPr>
                    <pic:cNvPr id="0" name="image5.png"/>
                    <pic:cNvPicPr preferRelativeResize="0"/>
                  </pic:nvPicPr>
                  <pic:blipFill>
                    <a:blip r:embed="rId12"/>
                    <a:srcRect b="0" l="0" r="0" t="0"/>
                    <a:stretch>
                      <a:fillRect/>
                    </a:stretch>
                  </pic:blipFill>
                  <pic:spPr>
                    <a:xfrm>
                      <a:off x="0" y="0"/>
                      <a:ext cx="748952" cy="754380"/>
                    </a:xfrm>
                    <a:prstGeom prst="rect"/>
                    <a:ln/>
                  </pic:spPr>
                </pic:pic>
              </a:graphicData>
            </a:graphic>
          </wp:inline>
        </w:drawing>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Kad rati  apstājas, attēlotie simboli nosaka jūsu laimestu, ņemot vērā laimestu kombināciju tabulu. </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4.3603515625" w:line="240" w:lineRule="auto"/>
        <w:ind w:left="0"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Automātiskais vadības režīms: </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8.319091796875" w:line="263.894834518432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Sadaļa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Number of games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(Griezienu skaits). Izvēlies, cik reizes pēc kārtas ruļļi  griezīsies Automātiskajā režīmā. </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9.625244140625" w:line="263.89434814453125"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Sadaļa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Stop autoplay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(Grieziena Apturēšanas Iestatījumi). Jūs varat izvēlēties vienu  no iespējam, kad apturēt Automātisko režīmu: </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9.625244140625"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Pie katras uzvaras. </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970703125"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Ja ir laimēti bezmaksas griezieni.  </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5203857421875"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Ja viena uzvara pārsniedz…… </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970703125"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Ja bilance palielinās par…… </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970703125"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Ja bilance samazinās par…... </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3.5198974609375" w:line="263.89434814453125"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Nosacījumi, kuriem iestājoties dalībnieks saņem laimestu, un laimestu lielums  [arī laimestu attiecība pret dalības maksu (likmi)]. </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9.6258544921875" w:line="265.8934593200683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Nosacījums, lai saņemtu laimestu, ir griezt ruļļus līdz uz tiem attēlotie simboli veidotu  laimīgās kombinācijas uz aktīvajām izmaksas līnijām. Laimests atkarīgs no izveidotajām  laimīgajām kombinācijām. </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2.82684326171875" w:line="240" w:lineRule="auto"/>
        <w:ind w:left="0" w:right="0" w:firstLine="0"/>
        <w:jc w:val="left"/>
        <w:rPr>
          <w:rFonts w:ascii="Times New Roman" w:cs="Times New Roman" w:eastAsia="Times New Roman" w:hAnsi="Times New Roman"/>
          <w:b w:val="1"/>
          <w:i w:val="1"/>
          <w:smallCaps w:val="0"/>
          <w:strike w:val="0"/>
          <w:color w:val="000000"/>
          <w:sz w:val="27.84000015258789"/>
          <w:szCs w:val="27.84000015258789"/>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7.84000015258789"/>
          <w:szCs w:val="27.84000015258789"/>
          <w:u w:val="none"/>
          <w:shd w:fill="auto" w:val="clear"/>
          <w:vertAlign w:val="baseline"/>
          <w:rtl w:val="0"/>
        </w:rPr>
        <w:t xml:space="preserve">Izmaksu apraksts </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6.3067626953125" w:line="240" w:lineRule="auto"/>
        <w:ind w:left="0"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Regulāro Izmaksu Apraksts  </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3.5205078125"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Lai parastie simboli veidotu laimīgo kombināciju, jāsakrīt sekojošiem apstākļiem: </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8.3197021484375"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Simboliem jābūt līdzās uz aktīvas izmaksas līnijas. </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970703125" w:line="263.89434814453125"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Laimīgās kombinācijas veidojas no kreisās uz labo pusi. Vismaz vienam no  simboliem jābūt attēlotam uz pirmā ruļļa. Simbolu kombinācijas neveidojas, ja  pirmais simbols ir uz otrā ruļļa. </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3.8938331604004"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 Regulārās Izmaksas ar kopējo grieziena likmi 0.10 € parādītas attēlā. Palielinot likmi,  izmaksas palielinās proporcionāli: </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5.7470703125"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19050" distT="19050" distL="19050" distR="19050">
            <wp:extent cx="1739668" cy="1245235"/>
            <wp:effectExtent b="0" l="0" r="0" t="0"/>
            <wp:docPr id="3" name="image2.png"/>
            <a:graphic>
              <a:graphicData uri="http://schemas.openxmlformats.org/drawingml/2006/picture">
                <pic:pic>
                  <pic:nvPicPr>
                    <pic:cNvPr id="0" name="image2.png"/>
                    <pic:cNvPicPr preferRelativeResize="0"/>
                  </pic:nvPicPr>
                  <pic:blipFill>
                    <a:blip r:embed="rId13"/>
                    <a:srcRect b="0" l="0" r="0" t="0"/>
                    <a:stretch>
                      <a:fillRect/>
                    </a:stretch>
                  </pic:blipFill>
                  <pic:spPr>
                    <a:xfrm>
                      <a:off x="0" y="0"/>
                      <a:ext cx="1739668" cy="1245235"/>
                    </a:xfrm>
                    <a:prstGeom prst="rect"/>
                    <a:ln/>
                  </pic:spPr>
                </pic:pic>
              </a:graphicData>
            </a:graphic>
          </wp:inline>
        </w:drawing>
      </w:r>
      <w:r w:rsidDel="00000000" w:rsidR="00000000" w:rsidRPr="00000000">
        <w:rPr>
          <w:rtl w:val="0"/>
        </w:rPr>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835693359375" w:line="225.91132164001465"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19050" distT="19050" distL="19050" distR="19050">
            <wp:extent cx="5733415" cy="1784351"/>
            <wp:effectExtent b="0" l="0" r="0" t="0"/>
            <wp:docPr id="2" name="image8.png"/>
            <a:graphic>
              <a:graphicData uri="http://schemas.openxmlformats.org/drawingml/2006/picture">
                <pic:pic>
                  <pic:nvPicPr>
                    <pic:cNvPr id="0" name="image8.png"/>
                    <pic:cNvPicPr preferRelativeResize="0"/>
                  </pic:nvPicPr>
                  <pic:blipFill>
                    <a:blip r:embed="rId14"/>
                    <a:srcRect b="0" l="0" r="0" t="0"/>
                    <a:stretch>
                      <a:fillRect/>
                    </a:stretch>
                  </pic:blipFill>
                  <pic:spPr>
                    <a:xfrm>
                      <a:off x="0" y="0"/>
                      <a:ext cx="5733415" cy="1784351"/>
                    </a:xfrm>
                    <a:prstGeom prst="rect"/>
                    <a:ln/>
                  </pic:spPr>
                </pic:pic>
              </a:graphicData>
            </a:graphic>
          </wp:inline>
        </w:drawing>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19050" distT="19050" distL="19050" distR="19050">
            <wp:extent cx="4640274" cy="1717040"/>
            <wp:effectExtent b="0" l="0" r="0" t="0"/>
            <wp:docPr id="4" name="image4.png"/>
            <a:graphic>
              <a:graphicData uri="http://schemas.openxmlformats.org/drawingml/2006/picture">
                <pic:pic>
                  <pic:nvPicPr>
                    <pic:cNvPr id="0" name="image4.png"/>
                    <pic:cNvPicPr preferRelativeResize="0"/>
                  </pic:nvPicPr>
                  <pic:blipFill>
                    <a:blip r:embed="rId15"/>
                    <a:srcRect b="0" l="0" r="0" t="0"/>
                    <a:stretch>
                      <a:fillRect/>
                    </a:stretch>
                  </pic:blipFill>
                  <pic:spPr>
                    <a:xfrm>
                      <a:off x="0" y="0"/>
                      <a:ext cx="4640274" cy="1717040"/>
                    </a:xfrm>
                    <a:prstGeom prst="rect"/>
                    <a:ln/>
                  </pic:spPr>
                </pic:pic>
              </a:graphicData>
            </a:graphic>
          </wp:inline>
        </w:drawing>
      </w:r>
      <w:r w:rsidDel="00000000" w:rsidR="00000000" w:rsidRPr="00000000">
        <w:rPr>
          <w:rtl w:val="0"/>
        </w:rPr>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4.3182373046875" w:line="240" w:lineRule="auto"/>
        <w:ind w:left="0"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Izmaksu Līniju Apraksts.  </w:t>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3.5198974609375" w:line="263.894834518432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Laimests tiek izmaksāts tikai par laimīgajām kombinācijām uz aktīvajām izmaksas līnijām,  izņemot “Scatter” simbolu.  </w:t>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2501220703125" w:line="267.89257049560547"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Laimēto kredītu skaits atkarīgs no kopējā laimēto kredītu skaita reizinājumu ar jūsu izvēlētas  likmes lieluma.  </w:t>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82720947265625" w:line="539.3215370178223"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Līnijas, kas redzamas attēlā, parāda iespējamās izmaksas līniju formas: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19050" distT="19050" distL="19050" distR="19050">
            <wp:extent cx="2400300" cy="923925"/>
            <wp:effectExtent b="0" l="0" r="0" t="0"/>
            <wp:docPr id="1" name="image7.png"/>
            <a:graphic>
              <a:graphicData uri="http://schemas.openxmlformats.org/drawingml/2006/picture">
                <pic:pic>
                  <pic:nvPicPr>
                    <pic:cNvPr id="0" name="image7.png"/>
                    <pic:cNvPicPr preferRelativeResize="0"/>
                  </pic:nvPicPr>
                  <pic:blipFill>
                    <a:blip r:embed="rId16"/>
                    <a:srcRect b="0" l="0" r="0" t="0"/>
                    <a:stretch>
                      <a:fillRect/>
                    </a:stretch>
                  </pic:blipFill>
                  <pic:spPr>
                    <a:xfrm>
                      <a:off x="0" y="0"/>
                      <a:ext cx="2400300" cy="923925"/>
                    </a:xfrm>
                    <a:prstGeom prst="rect"/>
                    <a:ln/>
                  </pic:spPr>
                </pic:pic>
              </a:graphicData>
            </a:graphic>
          </wp:inline>
        </w:drawing>
      </w:r>
      <w:r w:rsidDel="00000000" w:rsidR="00000000" w:rsidRPr="00000000">
        <w:rPr>
          <w:rtl w:val="0"/>
        </w:rPr>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527.7886962890625"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Kārtība, kādā notiek pieteikšanās uz laimestu un kādā to izsniedz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Laimests tiek automātiski ieskaitīts klienta </w:t>
      </w:r>
      <w:r w:rsidDel="00000000" w:rsidR="00000000" w:rsidRPr="00000000">
        <w:rPr>
          <w:rFonts w:ascii="Times New Roman" w:cs="Times New Roman" w:eastAsia="Times New Roman" w:hAnsi="Times New Roman"/>
          <w:sz w:val="24"/>
          <w:szCs w:val="24"/>
          <w:rtl w:val="0"/>
        </w:rPr>
        <w:t xml:space="preserve">Spins.lv kontā.</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531005859375"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Termiņš, līdz kuram azartspēles dalībnieks var pieteikties uz laimestu </w:t>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3.5205078125" w:line="263.8941764831543"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Laimesti, kas nepārsniedz 720 euro tiek izmaksāti nekavējoties pēc spēles sesijas beigām.  Laimesti no 720 euro līdz 14300 euro tiek izmaksāti 24 stundu laikā. Laimesti, kuri pārsniedz  14300 euro izmaksā azartspēles noteikumos apstiprinātā kārtībā ne vēlāk kā 30 dienu laikā un  ne vairāk kā divos maksājumos. </w:t>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4.42626953125" w:line="263.8938331604004"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9.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Kur dalībnieks var vērsties pretenziju gadījumā, kā arī pretenziju izskatīšanas  kārtība </w:t>
      </w:r>
    </w:p>
    <w:p w:rsidR="00000000" w:rsidDel="00000000" w:rsidP="00000000" w:rsidRDefault="00000000" w:rsidRPr="00000000" w14:paraId="00000057">
      <w:pPr>
        <w:spacing w:line="240" w:lineRule="auto"/>
        <w:ind w:left="0" w:right="0" w:firstLine="0"/>
        <w:jc w:val="both"/>
        <w:rPr>
          <w:rFonts w:ascii="Times New Roman" w:cs="Times New Roman" w:eastAsia="Times New Roman" w:hAnsi="Times New Roman"/>
          <w:sz w:val="24"/>
          <w:szCs w:val="24"/>
        </w:rPr>
      </w:pPr>
      <w:bookmarkStart w:colFirst="0" w:colLast="0" w:name="_8kb2uuyrcbwx" w:id="1"/>
      <w:bookmarkEnd w:id="1"/>
      <w:r w:rsidDel="00000000" w:rsidR="00000000" w:rsidRPr="00000000">
        <w:rPr>
          <w:rFonts w:ascii="Times New Roman" w:cs="Times New Roman" w:eastAsia="Times New Roman" w:hAnsi="Times New Roman"/>
          <w:sz w:val="24"/>
          <w:szCs w:val="24"/>
          <w:rtl w:val="0"/>
        </w:rPr>
        <w:t xml:space="preserve">Sūdzības un pretenzijas pieņem tikai rakstiskā veidā, 15 dienu laikā pēc spēles sesijas beigām Kompānijas administrācijā pēc adreses: Rīga, </w:t>
      </w:r>
      <w:r w:rsidDel="00000000" w:rsidR="00000000" w:rsidRPr="00000000">
        <w:rPr>
          <w:rFonts w:ascii="Times New Roman" w:cs="Times New Roman" w:eastAsia="Times New Roman" w:hAnsi="Times New Roman"/>
          <w:sz w:val="24"/>
          <w:szCs w:val="24"/>
          <w:highlight w:val="white"/>
          <w:rtl w:val="0"/>
        </w:rPr>
        <w:t xml:space="preserve">Krišjāņa Valdemāra iela 33-6</w:t>
      </w:r>
      <w:r w:rsidDel="00000000" w:rsidR="00000000" w:rsidRPr="00000000">
        <w:rPr>
          <w:rFonts w:ascii="Times New Roman" w:cs="Times New Roman" w:eastAsia="Times New Roman" w:hAnsi="Times New Roman"/>
          <w:sz w:val="24"/>
          <w:szCs w:val="24"/>
          <w:rtl w:val="0"/>
        </w:rPr>
        <w:t xml:space="preserve">, LV-1010. </w:t>
      </w:r>
      <w:r w:rsidDel="00000000" w:rsidR="00000000" w:rsidRPr="00000000">
        <w:rPr>
          <w:rFonts w:ascii="Times New Roman" w:cs="Times New Roman" w:eastAsia="Times New Roman" w:hAnsi="Times New Roman"/>
          <w:sz w:val="24"/>
          <w:szCs w:val="24"/>
          <w:highlight w:val="white"/>
          <w:rtl w:val="0"/>
        </w:rPr>
        <w:t xml:space="preserve">Tāpat iespējams sazināties, atverot </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highlight w:val="white"/>
          <w:rtl w:val="0"/>
        </w:rPr>
        <w:t xml:space="preserve">klientu atbalsta čatu mājāslapā vai rakstot uz </w:t>
      </w:r>
      <w:hyperlink r:id="rId17">
        <w:r w:rsidDel="00000000" w:rsidR="00000000" w:rsidRPr="00000000">
          <w:rPr>
            <w:rFonts w:ascii="Times New Roman" w:cs="Times New Roman" w:eastAsia="Times New Roman" w:hAnsi="Times New Roman"/>
            <w:color w:val="1155cc"/>
            <w:sz w:val="24"/>
            <w:szCs w:val="24"/>
            <w:highlight w:val="white"/>
            <w:u w:val="single"/>
            <w:rtl w:val="0"/>
          </w:rPr>
          <w:t xml:space="preserve">support@spins.lv</w:t>
        </w:r>
      </w:hyperlink>
      <w:r w:rsidDel="00000000" w:rsidR="00000000" w:rsidRPr="00000000">
        <w:rPr>
          <w:rFonts w:ascii="Times New Roman" w:cs="Times New Roman" w:eastAsia="Times New Roman" w:hAnsi="Times New Roman"/>
          <w:sz w:val="24"/>
          <w:szCs w:val="24"/>
          <w:highlight w:val="white"/>
          <w:rtl w:val="0"/>
        </w:rPr>
        <w:t xml:space="preserve"> epasta adresi, un </w:t>
      </w:r>
      <w:r w:rsidDel="00000000" w:rsidR="00000000" w:rsidRPr="00000000">
        <w:rPr>
          <w:rFonts w:ascii="Times New Roman" w:cs="Times New Roman" w:eastAsia="Times New Roman" w:hAnsi="Times New Roman"/>
          <w:sz w:val="24"/>
          <w:szCs w:val="24"/>
          <w:rtl w:val="0"/>
        </w:rPr>
        <w:t xml:space="preserve">parakstot savu vēstuli ar drošu  elektronisko parakstu, kas satur laika zīmogu</w:t>
      </w:r>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Fonts w:ascii="Times New Roman" w:cs="Times New Roman" w:eastAsia="Times New Roman" w:hAnsi="Times New Roman"/>
          <w:sz w:val="24"/>
          <w:szCs w:val="24"/>
          <w:rtl w:val="0"/>
        </w:rPr>
        <w:t xml:space="preserve">Sūdzības tiks izskatītas un atbildes tiek sniegtas 10 darba dienu laikā no to saņemšanas brīža. </w:t>
      </w:r>
      <w:r w:rsidDel="00000000" w:rsidR="00000000" w:rsidRPr="00000000">
        <w:rPr>
          <w:rtl w:val="0"/>
        </w:rPr>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4.4256591796875"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Cita informācija, kuru azartspēles organizētājs uzskata par nepieciešamu.</w:t>
      </w:r>
    </w:p>
    <w:sectPr>
      <w:pgSz w:h="16820" w:w="11900" w:orient="portrait"/>
      <w:pgMar w:bottom="1578.4378051757812" w:top="1425.712890625" w:left="1431.4741516113281" w:right="1388.50585937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image" Target="media/image3.png"/><Relationship Id="rId10" Type="http://schemas.openxmlformats.org/officeDocument/2006/relationships/image" Target="media/image9.png"/><Relationship Id="rId13" Type="http://schemas.openxmlformats.org/officeDocument/2006/relationships/image" Target="media/image2.png"/><Relationship Id="rId12" Type="http://schemas.openxmlformats.org/officeDocument/2006/relationships/image" Target="media/image5.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6.png"/><Relationship Id="rId15" Type="http://schemas.openxmlformats.org/officeDocument/2006/relationships/image" Target="media/image4.png"/><Relationship Id="rId14" Type="http://schemas.openxmlformats.org/officeDocument/2006/relationships/image" Target="media/image8.png"/><Relationship Id="rId17" Type="http://schemas.openxmlformats.org/officeDocument/2006/relationships/hyperlink" Target="mailto:support@spins.lv" TargetMode="External"/><Relationship Id="rId16" Type="http://schemas.openxmlformats.org/officeDocument/2006/relationships/image" Target="media/image7.png"/><Relationship Id="rId5" Type="http://schemas.openxmlformats.org/officeDocument/2006/relationships/styles" Target="styles.xml"/><Relationship Id="rId6" Type="http://schemas.openxmlformats.org/officeDocument/2006/relationships/hyperlink" Target="http://www.spins.lv" TargetMode="External"/><Relationship Id="rId7" Type="http://schemas.openxmlformats.org/officeDocument/2006/relationships/image" Target="media/image10.png"/><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