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Champions of Mithrune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Champions of Mithrune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Champions of Mithrune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Modifikatori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2019042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45465" cy="538730"/>
            <wp:effectExtent b="0" l="0" r="0" t="0"/>
            <wp:docPr id="4"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545465" cy="53873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Modifikatoru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Jebkura grieziena laikā, pēc nejaušības principa, var tikt aktivizēts viens no  modifikatorim: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“Anastina the Sorcerer” – piecvieno spēles laukumam no 2x2 līdz 5x5 izmēra  vienādu simbolu grupas;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“Olc the Goblin” – pilnībā aizpilda 2., 3. vai 4. rulli ar “Wild” simboliem,  maksimāli var aizpildīt ar “Wild” simboliem trīs ruļļus;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“Silvana the Ranger” – pievieno spēles laukumam nejauši izvēlētās pozīcijās no 4  līdz 7 “Wild” simboliem;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31.9069099426269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“Gorm the Barbarian” – izvēlas no 1 līdz 5 augstu apmaksājamu simbolu veidiem  un pārvērš tos par “Wild” simboliem;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359863281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“Sun the Shapeshifter” – pārvērš visus augstu apmaksājamos simbolu uz spēles  laukuma par vienu un to pašu augstāko simbolu.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11108398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9200439453125" w:line="240" w:lineRule="auto"/>
        <w:ind w:left="144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830580" cy="825484"/>
            <wp:effectExtent b="0" l="0" r="0" t="0"/>
            <wp:docPr id="9"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830580" cy="825484"/>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920043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“Scatter” simboli aktivizē bezmaksas griezienus.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sākuma tiek aktivizēta “Power Up” funkcija: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3 atkārtotie griezieni;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38.57116222381592"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uz spēles laukuma parādās jauns simbols, griezienu skaits tiek atiestatīts uz 3;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38.57116222381592"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simboli, kas parādās uz spēles laukuma, tie uzkrāti katrs savā skaitītājā;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38.57116222381592"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vienādi uzkrātie modifikatora simboli aktivizē attiecīgo modifikatoru katram  bezmaksas griezienam;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48974609375" w:line="235.9056615829467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“Power Up” funkkcijas laikā var tikt aktivizēti vairāki modifikatori; • Trīs uzkrātie dzērienu simboli palielina laimesta reizinātaju par +1, maksimālais  reizinātājs ir 10x;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396484375" w:line="231.9074392318725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uzkrātie “Scatter” simboli palielina bezmaksas griezienu skaitu, maksimāli  iespējams saņemt 10 bezmaksas griezienus;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3779296875" w:line="229.90779876708984"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sakrāts vairāk nekā nepieciešams modifikatoru simbolu, atlikušie simboli tiek  pievienoti no sākuma reizinātāja skaitītājam un, kad tas tiek aizpildīts – bezmaksas  griezienu skaitītājam.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tiek izspēlēti ar tādu pašu likmi, ar kādu tika aktivizēti.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2. Bonusa spēles laimesti tiek pieskaitīti izmaksas līnijas laimestiem.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6542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89282226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472436" cy="288925"/>
            <wp:effectExtent b="0" l="0" r="0" t="0"/>
            <wp:docPr id="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472436" cy="28892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43752861022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1635" cy="372014"/>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81635" cy="37201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4375286102295"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13506" cy="326390"/>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13506" cy="32639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30078125" w:line="277.2526359558105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591796875" w:line="263.893833160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53808593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63.8943481445312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084960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59.8960971832275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59.89609718322754"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parādītas izmaksu attēlos, palielinot līnijas likmi proporcionāli mainās izmaksas.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72947" cy="1024890"/>
            <wp:effectExtent b="0" l="0" r="0" t="0"/>
            <wp:docPr id="6"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072947" cy="102489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79359" cy="1068070"/>
            <wp:effectExtent b="0" l="0" r="0" t="0"/>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079359" cy="106807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5439453125"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543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31.90793991088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301.908531188964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690245"/>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733415" cy="69024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301.90853118896484"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301.90853118896484"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301.908531188964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3310546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519805908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7.89257049560547"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A">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3540039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70.482177734375" w:top="1425.712890625" w:left="456.91558837890625" w:right="1397.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1.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