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Book of Tut Respin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sz w:val="24"/>
          <w:szCs w:val="24"/>
          <w:rtl w:val="0"/>
        </w:rPr>
        <w:t xml:space="preserve">Book of Tut Respin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Book of Tut Respin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Aizstājejsimbols (“Wild”) / Izkaisītais (“Scatter”) simbols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1977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461425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478.666934967041"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 Izkaisīta (“Scatter”) simbola noteikumi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006475" cy="914279"/>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006475" cy="914279"/>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Šis simbols ir gan “Scatter”, gan “Wild” simbols un aizstāj visus simbolus.  2. 5x “Wild” simboli izmaksā laimestus saskaņā ar “Wild” simbolu laimestu  tabulu.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31.907510757446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Sakrājiet 3. vai vairāk “Scatter” / “Wild” simbolus jebkura vietā uz spolēm, lai  uzsāktu bezmaksas griezienu spēli.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88452148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35273" cy="1056005"/>
            <wp:effectExtent b="0" l="0" r="0" t="0"/>
            <wp:docPr id="5"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935273" cy="105600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Bezmaksas griezienu spēle tiek piešķirti 10. bezmaksas griezieni.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Pirms spēles sākuma tiek nejauši izvēlēts viens simbols, kas izpletīsies.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pēc laimestu izmaksas par parastajiem simboliem,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īpašais simbols paplašinās vertikāli nosedzot visas 3 pozīcijas uz spoles.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475585937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Par simbolu, kas izplešas tiek izmaksāts laimests saskaņa ar laimestu tabulu uz  visām spolēm ari par blakus neesošām pozīcijām.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0.5743455886840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Izplešanas sākas tikai tad, ja ir laimestam pietiekams simbolu skaits.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0.5743455886840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bezmaksas griezienu laikā tiek uzgriezti 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vairāki “Wild”/”Scatter”  simboli tiek piešķirti 10. papildus bezmaksas griezieni ar pašlaik izvelēto  īpašo simbolu.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5566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Nav ierobežojumu atkārtoto piešķirto griezienu skaitam.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Bezmaksas griezienu spēli ar 10. bezmaksas griezieniem ir iespējam nopirkt  pamat spēles laikā, samaksājot 100x pašreizējo likmi.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3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Lai pārvērstu monētas kredītos, izmantojiet sekojošo formulu: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Monētu skaits x monētas vērtība = daudzums kredītos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Nepareiza darbība atceļ visas spēles un izmaksas.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Maksimālā laimesta summa ir ierobežota līdz 4,000x likmei gan pamatspēlē, gan bezmaksas griezienu papildspēlē. Ja BEZMAKSAS GRIEZIENU RAUNDA kopējā laimesta summa sasniedz 4,000x likmi, raunds nekavējoties beidzas, laimests tiek piešķirts un visi atlikušie bezmaksas griezieni tiek atcelti.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Lai izvēlētos monētu likmi,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“Coins value”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64929199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601624" cy="487680"/>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01624" cy="48768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519897460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1331787109375" w:line="235.90566158294678"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Katras kombinācijas laimests Izmaksu Tabulā tiek norādīts skaitļos. Lai iegūtu kopējo  laimēto monētu skaitu uz aktīvās izmaksas līnijas, tabulā uzrādītais skaitlis jāreizina  ar monētu likmi uz izmaksas līnijas.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izvēlētās vērtības monētai. Laimēto kredītu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skaitu aprēķina, reizinot kopējo laimēto monētu skaitu ar jūsu izvēlēto monētas  vērtību. </w:t>
      </w:r>
    </w:p>
    <w:p w:rsidR="00000000" w:rsidDel="00000000" w:rsidP="00000000" w:rsidRDefault="00000000" w:rsidRPr="00000000" w14:paraId="00000044">
      <w:pPr>
        <w:spacing w:before="60" w:line="259"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Maksimālā laimesta summa ir ierobežota ar likmi 4000x apmērā. Ja raunda kopējais laimests sasniedz likmes vērtību 4000x apmērā, raunds beidzas nekavējoties, tiek piešķirts maksimālais laimests un visas atlikušās papildspēles tiek izbeigtas.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8122558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0.20 EUR paradītas attēlos, palielinot līnijas likmi  proporcionāli mainās izmaksas.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04345703125" w:line="233.97412776947021"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4310" cy="1269365"/>
            <wp:effectExtent b="0" l="0" r="0" t="0"/>
            <wp:docPr id="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274310" cy="126936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5754394531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kreisās puses.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477.542810440063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formas:</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477.542810440063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30283" cy="768985"/>
            <wp:effectExtent b="0" l="0" r="0" t="0"/>
            <wp:docPr id="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2430283" cy="76898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5373535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Sūdzības un pretenzijas pieņem tikai rakstiskā veidā, 30 dienu laikā pēc spēles sesijas  beigām Kompānijas administrācijā pēc adreses: Rīga, Ganību dambis 10a, LV-1045,  tālr. (+371) 67298114 vai (+371) 67313434. Sūdzības tiks izskatītas un atbildes tiek  sniegtas 10 darba dienu laikā no to saņemšanas brīža.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64.8828125" w:top="1425.712890625" w:left="1705.4483032226562" w:right="1734.2199707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