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Vegas Megaways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15.00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167434692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Vegas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Vegas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līdz 117 649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01269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“Wilds” aizstājējsimbols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“VIP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7.900886535644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spēles laikā ir izveidojusies laimīgā kombinācija, visi laimējošie simboli un visi akmens bloki, kas atrodas blakus, tiek novākti no laukuma.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51.8991374969482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Palikušie simboli krīt uz spēles laukumu apakšējo daļu un tukšās pozīcijas tiek  aizpildītas no augšas ar jauniem simboliem.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1337890625" w:line="247.900886535644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laimesti par laimīgajām kombinācijām tiek pievienoti spēlētājam pēc  kaskādes griezienu beigām.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186523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69583" cy="460375"/>
            <wp:effectExtent b="0" l="0" r="0" t="0"/>
            <wp:docPr id="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469583" cy="46037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aizstāj jebkuru simbolu, izņemot “Scatter” simbolu, lai veidotu  laimīgās kombinācijas.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tikai uz apakšējā papildruļļa.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581298828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44613" cy="467995"/>
            <wp:effectExtent b="0" l="0" r="0" t="0"/>
            <wp:docPr id="9"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344613" cy="46799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parādītes uz jebkura ruļļa.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“Scatter” simboli piešķir 8 bezmaksas griezienus un aktivizē “VIP Gamble”  funkciju.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ir aktīvs aimesta reizinātājs, kas sākas no x1 un  palielinās par +1 pēc katras laimīgās kaskādes.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Bezmkasas grieizneu laikā “Scatter” simbols var parādīties tikai uz apakšējā  papildruļļa.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Trīs vai četri “Scatter” simboli bezmaksas griezienu laikā piešķir papildus 4  vai 8 bezmaksas griezienus attiecīgi.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59.8161411285400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59.81614112854004"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“VIP Gamble” funkcijas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31.90690994262695"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82348" cy="1564005"/>
            <wp:effectExtent b="0" l="0" r="0" t="0"/>
            <wp:docPr id="8"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882348" cy="156400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“VIP Gamble” funkcija ļauj iegūt papildus bezmaksas griezienus un tiek  aktivizēta pirms bezmaksas griezienu bonusa sākuma.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uzsāktu bezmaksas griezienus uzreiz, nospiediet “Collect” pogu.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uzsāktu “VIP Gamble” funkciju, izvēlieties vienu no kāršu mastiem un  nospiediet “Gamble”.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atklātā kārts sakrīt ar izvēlēto, spēlētājs tiek virzīts par vienu soli uz augšu, ja  atklātā kārts nesakrīt – par vienu soli uz leju.</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Otrais un seprītais līmeņi ir droši un garantē 10 vai 20 bezmaksas griezienus  attiecīgi.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5.841751098632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Katru reizi, kad tiek izmantota “Gamble” opcija, tiek piedāvāta arī palīdzība: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1485" cy="488763"/>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51485" cy="48876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novāktas 2 nepareizās atbildes;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38769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2915" cy="437893"/>
            <wp:effectExtent b="0" l="0" r="0" t="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62915" cy="43789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dažadu iznākumu iespējamība;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4500" cy="456848"/>
            <wp:effectExtent b="0" l="0" r="0" t="0"/>
            <wp:docPr id="6"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44500" cy="45684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parādīta visiespējamākā atbilde.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64819335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46985" cy="470535"/>
            <wp:effectExtent b="0" l="0" r="0" t="0"/>
            <wp:docPr id="1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646985" cy="47053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10 vai 20 bezmaksas griezienus par cenu 75x  vai 150x no likmes apmēra attiecīgi.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430908203125" w:line="230.8099794387817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3748" cy="213360"/>
            <wp:effectExtent b="0" l="0" r="0" t="0"/>
            <wp:docPr id="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373748" cy="2133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430908203125" w:line="230.8099794387817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01374" cy="235585"/>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01374" cy="23558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31.90743923187256"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1.90690994262695"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2751464844" w:line="231.90690994262695"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Izmaksu koeficienti parādīti attēlos, palielinot līnijas likmi proporcionāli mainās  izmaksas.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246742" cy="1495425"/>
            <wp:effectExtent b="0" l="0" r="0" t="0"/>
            <wp:docPr id="10"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5246742"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986328125" w:line="234.67979907989502"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986328125" w:line="234.67979907989502"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76855468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51.12248420715332"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42410" cy="1504920"/>
            <wp:effectExtent b="0" l="0" r="0" t="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4042410" cy="15049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51.12248420715332"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51.12248420715332"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242553710938"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242553710938"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690994262695" w:lineRule="auto"/>
        <w:ind w:left="144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690994262695"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0117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45.9019470214844" w:top="1425.712890625" w:left="264.9139976501465" w:right="1734.594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2.png"/><Relationship Id="rId14" Type="http://schemas.openxmlformats.org/officeDocument/2006/relationships/image" Target="media/image7.png"/><Relationship Id="rId17" Type="http://schemas.openxmlformats.org/officeDocument/2006/relationships/image" Target="media/image1.png"/><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8.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