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0785"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275C58DA" w14:textId="77777777" w:rsidR="006E66D6" w:rsidRDefault="00000000">
      <w:pPr>
        <w:spacing w:line="240" w:lineRule="auto"/>
        <w:ind w:right="4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1CC96D60" w14:textId="77777777" w:rsidR="006E66D6" w:rsidRDefault="00000000">
      <w:pPr>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7675CEF8" w14:textId="77777777" w:rsidR="006E66D6" w:rsidRDefault="00000000">
      <w:pPr>
        <w:spacing w:line="240" w:lineRule="auto"/>
        <w:ind w:right="45"/>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2091EACB" w14:textId="77777777" w:rsidR="006E66D6" w:rsidRDefault="00000000">
      <w:pPr>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18E93A67" w14:textId="77777777" w:rsidR="006E66D6" w:rsidRDefault="00000000">
      <w:pPr>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46722DED" w14:textId="77777777" w:rsidR="006E66D6" w:rsidRDefault="00000000">
      <w:pPr>
        <w:widowControl w:val="0"/>
        <w:pBdr>
          <w:top w:val="nil"/>
          <w:left w:val="nil"/>
          <w:bottom w:val="nil"/>
          <w:right w:val="nil"/>
          <w:between w:val="nil"/>
        </w:pBdr>
        <w:spacing w:before="550"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2558B2E4" w14:textId="5C2F9F4D" w:rsidR="006E66D6" w:rsidRDefault="00000000">
      <w:pPr>
        <w:widowControl w:val="0"/>
        <w:pBdr>
          <w:top w:val="nil"/>
          <w:left w:val="nil"/>
          <w:bottom w:val="nil"/>
          <w:right w:val="nil"/>
          <w:between w:val="nil"/>
        </w:pBdr>
        <w:spacing w:before="271"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Rain</w:t>
      </w:r>
      <w:r w:rsidR="00487E73">
        <w:rPr>
          <w:rFonts w:ascii="Times New Roman" w:eastAsia="Times New Roman" w:hAnsi="Times New Roman" w:cs="Times New Roman"/>
          <w:b/>
          <w:color w:val="000000"/>
          <w:sz w:val="24"/>
          <w:szCs w:val="24"/>
          <w:highlight w:val="white"/>
          <w:lang w:val="lv-LV"/>
        </w:rPr>
        <w:t>B</w:t>
      </w:r>
      <w:r>
        <w:rPr>
          <w:rFonts w:ascii="Times New Roman" w:eastAsia="Times New Roman" w:hAnsi="Times New Roman" w:cs="Times New Roman"/>
          <w:b/>
          <w:color w:val="000000"/>
          <w:sz w:val="24"/>
          <w:szCs w:val="24"/>
          <w:highlight w:val="white"/>
        </w:rPr>
        <w:t>alls</w:t>
      </w:r>
      <w:r>
        <w:rPr>
          <w:rFonts w:ascii="Times New Roman" w:eastAsia="Times New Roman" w:hAnsi="Times New Roman" w:cs="Times New Roman"/>
          <w:b/>
          <w:color w:val="000000"/>
          <w:sz w:val="24"/>
          <w:szCs w:val="24"/>
        </w:rPr>
        <w:t xml:space="preserve"> </w:t>
      </w:r>
    </w:p>
    <w:p w14:paraId="56D3ADD8"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11C10938"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Skywind Holdings Limited </w:t>
      </w:r>
    </w:p>
    <w:p w14:paraId="358B6357" w14:textId="77777777" w:rsidR="006E66D6" w:rsidRDefault="00000000">
      <w:pPr>
        <w:widowControl w:val="0"/>
        <w:pBdr>
          <w:top w:val="nil"/>
          <w:left w:val="nil"/>
          <w:bottom w:val="nil"/>
          <w:right w:val="nil"/>
          <w:between w:val="nil"/>
        </w:pBdr>
        <w:spacing w:before="271"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3F6ECAB6" w14:textId="77777777" w:rsidR="006E66D6" w:rsidRDefault="00000000">
      <w:pPr>
        <w:widowControl w:val="0"/>
        <w:pBdr>
          <w:top w:val="nil"/>
          <w:left w:val="nil"/>
          <w:bottom w:val="nil"/>
          <w:right w:val="nil"/>
          <w:between w:val="nil"/>
        </w:pBdr>
        <w:spacing w:before="27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EUR </w:t>
      </w:r>
    </w:p>
    <w:p w14:paraId="1863743F"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300.00 EUR </w:t>
      </w:r>
    </w:p>
    <w:p w14:paraId="3A6F5D58" w14:textId="77777777" w:rsidR="006E66D6" w:rsidRDefault="00000000">
      <w:pPr>
        <w:widowControl w:val="0"/>
        <w:pBdr>
          <w:top w:val="nil"/>
          <w:left w:val="nil"/>
          <w:bottom w:val="nil"/>
          <w:right w:val="nil"/>
          <w:between w:val="nil"/>
        </w:pBdr>
        <w:spacing w:before="550"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5D5CC53F" w14:textId="03951798" w:rsidR="006E66D6" w:rsidRDefault="00000000">
      <w:pPr>
        <w:widowControl w:val="0"/>
        <w:pBdr>
          <w:top w:val="nil"/>
          <w:left w:val="nil"/>
          <w:bottom w:val="nil"/>
          <w:right w:val="nil"/>
          <w:between w:val="nil"/>
        </w:pBdr>
        <w:spacing w:before="271"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w:t>
      </w:r>
      <w:r>
        <w:rPr>
          <w:rFonts w:ascii="Times New Roman" w:eastAsia="Times New Roman" w:hAnsi="Times New Roman" w:cs="Times New Roman"/>
          <w:color w:val="000000"/>
          <w:sz w:val="24"/>
          <w:szCs w:val="24"/>
          <w:highlight w:val="white"/>
        </w:rPr>
        <w:t>Rain</w:t>
      </w:r>
      <w:r w:rsidR="00487E73">
        <w:rPr>
          <w:rFonts w:ascii="Times New Roman" w:eastAsia="Times New Roman" w:hAnsi="Times New Roman" w:cs="Times New Roman"/>
          <w:color w:val="000000"/>
          <w:sz w:val="24"/>
          <w:szCs w:val="24"/>
          <w:highlight w:val="white"/>
          <w:lang w:val="lv-LV"/>
        </w:rPr>
        <w:t>B</w:t>
      </w:r>
      <w:r>
        <w:rPr>
          <w:rFonts w:ascii="Times New Roman" w:eastAsia="Times New Roman" w:hAnsi="Times New Roman" w:cs="Times New Roman"/>
          <w:color w:val="000000"/>
          <w:sz w:val="24"/>
          <w:szCs w:val="24"/>
          <w:highlight w:val="white"/>
        </w:rPr>
        <w:t>alls</w:t>
      </w:r>
      <w:r>
        <w:rPr>
          <w:rFonts w:ascii="Times New Roman" w:eastAsia="Times New Roman" w:hAnsi="Times New Roman" w:cs="Times New Roman"/>
          <w:color w:val="000000"/>
          <w:sz w:val="24"/>
          <w:szCs w:val="24"/>
        </w:rPr>
        <w:t xml:space="preserve">”. </w:t>
      </w:r>
    </w:p>
    <w:p w14:paraId="4B07D847" w14:textId="77777777" w:rsidR="006E66D6" w:rsidRDefault="00000000">
      <w:pPr>
        <w:widowControl w:val="0"/>
        <w:pBdr>
          <w:top w:val="nil"/>
          <w:left w:val="nil"/>
          <w:bottom w:val="nil"/>
          <w:right w:val="nil"/>
          <w:between w:val="nil"/>
        </w:pBdr>
        <w:spacing w:before="555"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07010632" w14:textId="24AC5DBE" w:rsidR="006E66D6" w:rsidRDefault="00000000">
      <w:pPr>
        <w:widowControl w:val="0"/>
        <w:pBdr>
          <w:top w:val="nil"/>
          <w:left w:val="nil"/>
          <w:bottom w:val="nil"/>
          <w:right w:val="nil"/>
          <w:between w:val="nil"/>
        </w:pBdr>
        <w:spacing w:before="27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Rain</w:t>
      </w:r>
      <w:r w:rsidR="00487E73">
        <w:rPr>
          <w:rFonts w:ascii="Times New Roman" w:eastAsia="Times New Roman" w:hAnsi="Times New Roman" w:cs="Times New Roman"/>
          <w:color w:val="000000"/>
          <w:sz w:val="24"/>
          <w:szCs w:val="24"/>
          <w:highlight w:val="white"/>
          <w:lang w:val="lv-LV"/>
        </w:rPr>
        <w:t>B</w:t>
      </w:r>
      <w:r>
        <w:rPr>
          <w:rFonts w:ascii="Times New Roman" w:eastAsia="Times New Roman" w:hAnsi="Times New Roman" w:cs="Times New Roman"/>
          <w:color w:val="000000"/>
          <w:sz w:val="24"/>
          <w:szCs w:val="24"/>
          <w:highlight w:val="white"/>
        </w:rPr>
        <w:t>alls</w:t>
      </w:r>
      <w:r>
        <w:rPr>
          <w:rFonts w:ascii="Times New Roman" w:eastAsia="Times New Roman" w:hAnsi="Times New Roman" w:cs="Times New Roman"/>
          <w:color w:val="000000"/>
          <w:sz w:val="24"/>
          <w:szCs w:val="24"/>
        </w:rPr>
        <w:t xml:space="preserve">“ ir piecu ruļļu un 15 izmaksas līniju spēļu automāts, kurā ir šādas iespējas: </w:t>
      </w:r>
    </w:p>
    <w:p w14:paraId="4D575CF1" w14:textId="77777777" w:rsidR="006E66D6" w:rsidRDefault="00000000">
      <w:pPr>
        <w:widowControl w:val="0"/>
        <w:pBdr>
          <w:top w:val="nil"/>
          <w:left w:val="nil"/>
          <w:bottom w:val="nil"/>
          <w:right w:val="nil"/>
          <w:between w:val="nil"/>
        </w:pBdr>
        <w:spacing w:before="276"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Aizstājējsimbols “Wild”  </w:t>
      </w:r>
    </w:p>
    <w:p w14:paraId="2B956CE8" w14:textId="77777777" w:rsidR="006E66D6" w:rsidRDefault="00000000">
      <w:pPr>
        <w:widowControl w:val="0"/>
        <w:pBdr>
          <w:top w:val="nil"/>
          <w:left w:val="nil"/>
          <w:bottom w:val="nil"/>
          <w:right w:val="nil"/>
          <w:between w:val="nil"/>
        </w:pBdr>
        <w:spacing w:before="36"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“Pinball” bonusa funkcija </w:t>
      </w:r>
    </w:p>
    <w:p w14:paraId="1E7FD494" w14:textId="77777777" w:rsidR="006E66D6" w:rsidRDefault="00000000">
      <w:pPr>
        <w:widowControl w:val="0"/>
        <w:pBdr>
          <w:top w:val="nil"/>
          <w:left w:val="nil"/>
          <w:bottom w:val="nil"/>
          <w:right w:val="nil"/>
          <w:between w:val="nil"/>
        </w:pBdr>
        <w:spacing w:before="4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Džekpoti </w:t>
      </w:r>
    </w:p>
    <w:p w14:paraId="290AF281" w14:textId="77777777" w:rsidR="006E66D6" w:rsidRDefault="00000000">
      <w:pPr>
        <w:widowControl w:val="0"/>
        <w:pBdr>
          <w:top w:val="nil"/>
          <w:left w:val="nil"/>
          <w:bottom w:val="nil"/>
          <w:right w:val="nil"/>
          <w:between w:val="nil"/>
        </w:pBdr>
        <w:spacing w:before="305"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2406164E" w14:textId="77777777" w:rsidR="006E66D6" w:rsidRDefault="00000000">
      <w:pPr>
        <w:widowControl w:val="0"/>
        <w:pBdr>
          <w:top w:val="nil"/>
          <w:left w:val="nil"/>
          <w:bottom w:val="nil"/>
          <w:right w:val="nil"/>
          <w:between w:val="nil"/>
        </w:pBdr>
        <w:spacing w:before="271"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w:t>
      </w:r>
    </w:p>
    <w:p w14:paraId="18928734" w14:textId="77777777" w:rsidR="006E66D6" w:rsidRDefault="00000000">
      <w:pPr>
        <w:widowControl w:val="0"/>
        <w:pBdr>
          <w:top w:val="nil"/>
          <w:left w:val="nil"/>
          <w:bottom w:val="nil"/>
          <w:right w:val="nil"/>
          <w:between w:val="nil"/>
        </w:pBdr>
        <w:spacing w:before="1"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un no labās puses uz kreiso. </w:t>
      </w:r>
    </w:p>
    <w:p w14:paraId="485999B3" w14:textId="77777777" w:rsidR="006E66D6" w:rsidRDefault="00000000">
      <w:pPr>
        <w:widowControl w:val="0"/>
        <w:pBdr>
          <w:top w:val="nil"/>
          <w:left w:val="nil"/>
          <w:bottom w:val="nil"/>
          <w:right w:val="nil"/>
          <w:between w:val="nil"/>
        </w:pBdr>
        <w:spacing w:before="1"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306A50A1" w14:textId="77777777" w:rsidR="006E66D6" w:rsidRDefault="00000000">
      <w:pPr>
        <w:widowControl w:val="0"/>
        <w:pBdr>
          <w:top w:val="nil"/>
          <w:left w:val="nil"/>
          <w:bottom w:val="nil"/>
          <w:right w:val="nil"/>
          <w:between w:val="nil"/>
        </w:pBdr>
        <w:spacing w:before="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79A3F9D7" w14:textId="77777777" w:rsidR="006E66D6" w:rsidRDefault="006E66D6">
      <w:pPr>
        <w:widowControl w:val="0"/>
        <w:pBdr>
          <w:top w:val="nil"/>
          <w:left w:val="nil"/>
          <w:bottom w:val="nil"/>
          <w:right w:val="nil"/>
          <w:between w:val="nil"/>
        </w:pBdr>
        <w:spacing w:line="240" w:lineRule="auto"/>
        <w:ind w:right="45"/>
        <w:rPr>
          <w:rFonts w:ascii="Times New Roman" w:eastAsia="Times New Roman" w:hAnsi="Times New Roman" w:cs="Times New Roman"/>
          <w:b/>
          <w:i/>
          <w:sz w:val="24"/>
          <w:szCs w:val="24"/>
        </w:rPr>
      </w:pPr>
    </w:p>
    <w:p w14:paraId="22B4A6A4"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0769AD09" w14:textId="77777777" w:rsidR="006E66D6"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7C1FE25F" w14:textId="77777777" w:rsidR="006E66D6" w:rsidRDefault="00000000">
      <w:pPr>
        <w:widowControl w:val="0"/>
        <w:pBdr>
          <w:top w:val="nil"/>
          <w:left w:val="nil"/>
          <w:bottom w:val="nil"/>
          <w:right w:val="nil"/>
          <w:between w:val="nil"/>
        </w:pBdr>
        <w:spacing w:before="27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Nepareiza darbība atceļ visas spēles un izmaksas. </w:t>
      </w:r>
    </w:p>
    <w:p w14:paraId="6E3C47E0" w14:textId="77777777" w:rsidR="006E66D6" w:rsidRDefault="00000000">
      <w:pPr>
        <w:widowControl w:val="0"/>
        <w:pBdr>
          <w:top w:val="nil"/>
          <w:left w:val="nil"/>
          <w:bottom w:val="nil"/>
          <w:right w:val="nil"/>
          <w:between w:val="nil"/>
        </w:pBdr>
        <w:spacing w:before="271"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Aizstājējsimbola “Wild” noteikumi  </w:t>
      </w:r>
    </w:p>
    <w:p w14:paraId="199E55D6"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inline distT="19050" distB="19050" distL="19050" distR="19050" wp14:anchorId="4A65EB01" wp14:editId="42F55BD5">
            <wp:extent cx="547714" cy="51752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47714" cy="517525"/>
                    </a:xfrm>
                    <a:prstGeom prst="rect">
                      <a:avLst/>
                    </a:prstGeom>
                    <a:ln/>
                  </pic:spPr>
                </pic:pic>
              </a:graphicData>
            </a:graphic>
          </wp:inline>
        </w:drawing>
      </w:r>
    </w:p>
    <w:p w14:paraId="6A4FB726"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“Wild” simbols var parādīties uz jebkura ruļļa. </w:t>
      </w:r>
    </w:p>
    <w:p w14:paraId="0F3226CB" w14:textId="77777777" w:rsidR="006E66D6" w:rsidRDefault="00000000">
      <w:pPr>
        <w:widowControl w:val="0"/>
        <w:pBdr>
          <w:top w:val="nil"/>
          <w:left w:val="nil"/>
          <w:bottom w:val="nil"/>
          <w:right w:val="nil"/>
          <w:between w:val="nil"/>
        </w:pBdr>
        <w:spacing w:line="45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“Wild” simbols aizstāj jebkuru simbolu, lai veidotu laimīgās kombinācijas.  </w:t>
      </w:r>
    </w:p>
    <w:p w14:paraId="1206E223" w14:textId="77777777" w:rsidR="006E66D6" w:rsidRDefault="00000000">
      <w:pPr>
        <w:widowControl w:val="0"/>
        <w:pBdr>
          <w:top w:val="nil"/>
          <w:left w:val="nil"/>
          <w:bottom w:val="nil"/>
          <w:right w:val="nil"/>
          <w:between w:val="nil"/>
        </w:pBdr>
        <w:spacing w:line="459"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“Pinball” bonusa funkcijas noteikumi </w:t>
      </w:r>
    </w:p>
    <w:p w14:paraId="2D1E0885" w14:textId="77777777" w:rsidR="006E66D6" w:rsidRDefault="00000000">
      <w:pPr>
        <w:widowControl w:val="0"/>
        <w:pBdr>
          <w:top w:val="nil"/>
          <w:left w:val="nil"/>
          <w:bottom w:val="nil"/>
          <w:right w:val="nil"/>
          <w:between w:val="nil"/>
        </w:pBdr>
        <w:spacing w:before="68"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59D0C562" wp14:editId="3931139F">
            <wp:extent cx="1219979" cy="633095"/>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1219979" cy="633095"/>
                    </a:xfrm>
                    <a:prstGeom prst="rect">
                      <a:avLst/>
                    </a:prstGeom>
                    <a:ln/>
                  </pic:spPr>
                </pic:pic>
              </a:graphicData>
            </a:graphic>
          </wp:inline>
        </w:drawing>
      </w:r>
      <w:r>
        <w:rPr>
          <w:rFonts w:ascii="Times New Roman" w:eastAsia="Times New Roman" w:hAnsi="Times New Roman" w:cs="Times New Roman"/>
          <w:b/>
          <w:i/>
          <w:noProof/>
          <w:color w:val="000000"/>
          <w:sz w:val="24"/>
          <w:szCs w:val="24"/>
        </w:rPr>
        <w:drawing>
          <wp:inline distT="19050" distB="19050" distL="19050" distR="19050" wp14:anchorId="2ACA9E7E" wp14:editId="3A2F188C">
            <wp:extent cx="1006241" cy="612775"/>
            <wp:effectExtent l="0" t="0" r="0" b="0"/>
            <wp:docPr id="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006241" cy="612775"/>
                    </a:xfrm>
                    <a:prstGeom prst="rect">
                      <a:avLst/>
                    </a:prstGeom>
                    <a:ln/>
                  </pic:spPr>
                </pic:pic>
              </a:graphicData>
            </a:graphic>
          </wp:inline>
        </w:drawing>
      </w:r>
    </w:p>
    <w:p w14:paraId="7439ABCF" w14:textId="77777777" w:rsidR="006E66D6" w:rsidRDefault="00000000">
      <w:pPr>
        <w:widowControl w:val="0"/>
        <w:pBdr>
          <w:top w:val="nil"/>
          <w:left w:val="nil"/>
          <w:bottom w:val="nil"/>
          <w:right w:val="nil"/>
          <w:between w:val="nil"/>
        </w:pBdr>
        <w:spacing w:before="91"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Spēles laikā uz ruļļiem var parādīties ziedu simbols ar un bez bumbiņas centrā. </w:t>
      </w:r>
    </w:p>
    <w:p w14:paraId="638107B4" w14:textId="77777777" w:rsidR="006E66D6" w:rsidRDefault="00000000">
      <w:pPr>
        <w:widowControl w:val="0"/>
        <w:pBdr>
          <w:top w:val="nil"/>
          <w:left w:val="nil"/>
          <w:bottom w:val="nil"/>
          <w:right w:val="nil"/>
          <w:between w:val="nil"/>
        </w:pBdr>
        <w:spacing w:before="91"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Ja simbols ar bumbiņu centrā ir daļa no laimīgās kombinācijas, tiek aktivizēta “Pinball”  bonusa funkcija. </w:t>
      </w:r>
    </w:p>
    <w:p w14:paraId="6811669F" w14:textId="77777777" w:rsidR="006E66D6" w:rsidRDefault="00000000">
      <w:pPr>
        <w:widowControl w:val="0"/>
        <w:pBdr>
          <w:top w:val="nil"/>
          <w:left w:val="nil"/>
          <w:bottom w:val="nil"/>
          <w:right w:val="nil"/>
          <w:between w:val="nil"/>
        </w:pBdr>
        <w:spacing w:before="3"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Funkcijas laikā bumbiņas krīt uz laukuma apakšejo daļu un, ja bumbiņa iekrīt sektorā ar  kādu balvu, attiecīgā balva tiek piešķirta: </w:t>
      </w:r>
    </w:p>
    <w:p w14:paraId="7E9AC09E" w14:textId="77777777" w:rsidR="006E66D6" w:rsidRDefault="00000000">
      <w:pPr>
        <w:widowControl w:val="0"/>
        <w:pBdr>
          <w:top w:val="nil"/>
          <w:left w:val="nil"/>
          <w:bottom w:val="nil"/>
          <w:right w:val="nil"/>
          <w:between w:val="nil"/>
        </w:pBdr>
        <w:spacing w:before="21" w:line="214" w:lineRule="auto"/>
        <w:ind w:left="720"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3BCD855B" wp14:editId="5681CD5F">
            <wp:extent cx="446405" cy="337820"/>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446405" cy="337820"/>
                    </a:xfrm>
                    <a:prstGeom prst="rect">
                      <a:avLst/>
                    </a:prstGeom>
                    <a:ln/>
                  </pic:spPr>
                </pic:pic>
              </a:graphicData>
            </a:graphic>
          </wp:inline>
        </w:drawing>
      </w:r>
      <w:r>
        <w:rPr>
          <w:rFonts w:ascii="Times New Roman" w:eastAsia="Times New Roman" w:hAnsi="Times New Roman" w:cs="Times New Roman"/>
          <w:color w:val="000000"/>
          <w:sz w:val="24"/>
          <w:szCs w:val="24"/>
        </w:rPr>
        <w:t xml:space="preserve">- viss rullis virs attiecīgā sektora tiek aizpildīts ar “Wild” simboliem un  katra papildus bumbiņa, kas iekrīt šajā sektorā, palielina “Wild” simbolu  </w:t>
      </w:r>
    </w:p>
    <w:p w14:paraId="11DC6BF5" w14:textId="77777777" w:rsidR="006E66D6" w:rsidRDefault="00000000">
      <w:pPr>
        <w:widowControl w:val="0"/>
        <w:pBdr>
          <w:top w:val="nil"/>
          <w:left w:val="nil"/>
          <w:bottom w:val="nil"/>
          <w:right w:val="nil"/>
          <w:between w:val="nil"/>
        </w:pBdr>
        <w:spacing w:before="1" w:line="240"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reizinātāju par +1. </w:t>
      </w:r>
    </w:p>
    <w:p w14:paraId="50264189" w14:textId="77777777" w:rsidR="006E66D6" w:rsidRDefault="00000000">
      <w:pPr>
        <w:widowControl w:val="0"/>
        <w:pBdr>
          <w:top w:val="nil"/>
          <w:left w:val="nil"/>
          <w:bottom w:val="nil"/>
          <w:right w:val="nil"/>
          <w:between w:val="nil"/>
        </w:pBdr>
        <w:spacing w:before="15" w:line="217"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4CB0A322" wp14:editId="2F6F1F3A">
            <wp:extent cx="352995" cy="33274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52995" cy="332740"/>
                    </a:xfrm>
                    <a:prstGeom prst="rect">
                      <a:avLst/>
                    </a:prstGeom>
                    <a:ln/>
                  </pic:spPr>
                </pic:pic>
              </a:graphicData>
            </a:graphic>
          </wp:inline>
        </w:drawing>
      </w:r>
      <w:r>
        <w:rPr>
          <w:rFonts w:ascii="Times New Roman" w:eastAsia="Times New Roman" w:hAnsi="Times New Roman" w:cs="Times New Roman"/>
          <w:color w:val="000000"/>
          <w:sz w:val="24"/>
          <w:szCs w:val="24"/>
        </w:rPr>
        <w:t xml:space="preserve">- spelētājam tiek piešķirtas 3 papildus bumbiņas, kas dot spēlētājam iespēju  iegūt papildus balvas. Tiklīdz papildus bumbiņas ir aktivizētas, sektors, kurš  piešķīra papildus bumbiņas, mainās uz vienu no sekojošiem:  </w:t>
      </w:r>
    </w:p>
    <w:p w14:paraId="66AD1310" w14:textId="77777777" w:rsidR="006E66D6" w:rsidRDefault="00000000">
      <w:pPr>
        <w:widowControl w:val="0"/>
        <w:pBdr>
          <w:top w:val="nil"/>
          <w:left w:val="nil"/>
          <w:bottom w:val="nil"/>
          <w:right w:val="nil"/>
          <w:between w:val="nil"/>
        </w:pBdr>
        <w:spacing w:before="26" w:line="240"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50DBFAC" wp14:editId="0B7F0DE4">
            <wp:extent cx="1986023" cy="379730"/>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1986023" cy="379730"/>
                    </a:xfrm>
                    <a:prstGeom prst="rect">
                      <a:avLst/>
                    </a:prstGeom>
                    <a:ln/>
                  </pic:spPr>
                </pic:pic>
              </a:graphicData>
            </a:graphic>
          </wp:inline>
        </w:drawing>
      </w:r>
    </w:p>
    <w:p w14:paraId="18C1350A" w14:textId="77777777" w:rsidR="006E66D6" w:rsidRDefault="00000000">
      <w:pPr>
        <w:widowControl w:val="0"/>
        <w:pBdr>
          <w:top w:val="nil"/>
          <w:left w:val="nil"/>
          <w:bottom w:val="nil"/>
          <w:right w:val="nil"/>
          <w:between w:val="nil"/>
        </w:pBdr>
        <w:spacing w:before="178" w:line="220"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2444A697" wp14:editId="78B7C29F">
            <wp:extent cx="519075" cy="33274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19075" cy="332740"/>
                    </a:xfrm>
                    <a:prstGeom prst="rect">
                      <a:avLst/>
                    </a:prstGeom>
                    <a:ln/>
                  </pic:spPr>
                </pic:pic>
              </a:graphicData>
            </a:graphic>
          </wp:inline>
        </w:drawing>
      </w:r>
      <w:r>
        <w:rPr>
          <w:rFonts w:ascii="Times New Roman" w:eastAsia="Times New Roman" w:hAnsi="Times New Roman" w:cs="Times New Roman"/>
          <w:color w:val="000000"/>
          <w:sz w:val="24"/>
          <w:szCs w:val="24"/>
        </w:rPr>
        <w:t xml:space="preserve">- spēlētajam sākumā tiek piešķirti 10 bezmaksas griezieni. Katru reizi,  kad bezmaksas griezienu laikā bumbiņa iekrīt šajā sektorā, tiek piešķirti papildus 2  bezmaksas griezieni. Bezmaksas griezienu laikā laukuma apakšējās daļas sānu  malas tiek bloķētas, lai bumbiņas nekristu ārpus spēles laukuma. </w:t>
      </w:r>
    </w:p>
    <w:p w14:paraId="471C8D82" w14:textId="77777777" w:rsidR="006E66D6" w:rsidRDefault="00000000">
      <w:pPr>
        <w:widowControl w:val="0"/>
        <w:pBdr>
          <w:top w:val="nil"/>
          <w:left w:val="nil"/>
          <w:bottom w:val="nil"/>
          <w:right w:val="nil"/>
          <w:between w:val="nil"/>
        </w:pBdr>
        <w:spacing w:before="25" w:line="217"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3CB250D0" wp14:editId="1FD30991">
            <wp:extent cx="453944" cy="44069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453944" cy="440690"/>
                    </a:xfrm>
                    <a:prstGeom prst="rect">
                      <a:avLst/>
                    </a:prstGeom>
                    <a:ln/>
                  </pic:spPr>
                </pic:pic>
              </a:graphicData>
            </a:graphic>
          </wp:inline>
        </w:drawing>
      </w:r>
      <w:r>
        <w:rPr>
          <w:rFonts w:ascii="Times New Roman" w:eastAsia="Times New Roman" w:hAnsi="Times New Roman" w:cs="Times New Roman"/>
          <w:color w:val="000000"/>
          <w:sz w:val="24"/>
          <w:szCs w:val="24"/>
        </w:rPr>
        <w:t xml:space="preserve">- spēlētājam tiek piešķirta Laimes rata bonusa spēle. Tiek iegriezets  Laimes rats un spēlētājam tiek piešķirta viena no sekojošām balvām: “Mini”,  “Major” vai “Grand” naudas balva; 5x, 7x, 10x, 20x vai 50 no kopējās likmes. Katra papildus bumbiņa, kas ir nokļuvisi šajā sektorā, piešķir papildus Laimes rata </w:t>
      </w:r>
    </w:p>
    <w:p w14:paraId="2D6D9C01" w14:textId="77777777" w:rsidR="006E66D6" w:rsidRDefault="00000000">
      <w:pPr>
        <w:widowControl w:val="0"/>
        <w:pBdr>
          <w:top w:val="nil"/>
          <w:left w:val="nil"/>
          <w:bottom w:val="nil"/>
          <w:right w:val="nil"/>
          <w:between w:val="nil"/>
        </w:pBdr>
        <w:spacing w:line="227"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griezienu. Ja tiek piešķirti vairāki Laimes rata griezieni, visas iegūtās balvas tiek  summētas. </w:t>
      </w:r>
    </w:p>
    <w:p w14:paraId="61069BCB" w14:textId="77777777" w:rsidR="006E66D6" w:rsidRDefault="00000000">
      <w:pPr>
        <w:widowControl w:val="0"/>
        <w:pBdr>
          <w:top w:val="nil"/>
          <w:left w:val="nil"/>
          <w:bottom w:val="nil"/>
          <w:right w:val="nil"/>
          <w:between w:val="nil"/>
        </w:pBdr>
        <w:spacing w:before="29" w:line="240" w:lineRule="auto"/>
        <w:ind w:left="720"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19050" distB="19050" distL="19050" distR="19050" wp14:anchorId="7E22B685" wp14:editId="14C10B06">
            <wp:extent cx="437515" cy="34332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37515" cy="343328"/>
                    </a:xfrm>
                    <a:prstGeom prst="rect">
                      <a:avLst/>
                    </a:prstGeom>
                    <a:ln/>
                  </pic:spPr>
                </pic:pic>
              </a:graphicData>
            </a:graphic>
          </wp:inline>
        </w:drawing>
      </w:r>
      <w:r>
        <w:rPr>
          <w:rFonts w:ascii="Times New Roman" w:eastAsia="Times New Roman" w:hAnsi="Times New Roman" w:cs="Times New Roman"/>
          <w:color w:val="000000"/>
          <w:sz w:val="24"/>
          <w:szCs w:val="24"/>
        </w:rPr>
        <w:t xml:space="preserve">- tukšs sektors, ka nepiešķir nevienonu no balvām. </w:t>
      </w:r>
    </w:p>
    <w:p w14:paraId="559394E2"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Pamatspēles laikā bumbiņa var izkrist ārpus spēles laukuma. </w:t>
      </w:r>
    </w:p>
    <w:p w14:paraId="19C38FA6" w14:textId="77777777" w:rsidR="006E66D6" w:rsidRDefault="00000000">
      <w:pPr>
        <w:widowControl w:val="0"/>
        <w:pBdr>
          <w:top w:val="nil"/>
          <w:left w:val="nil"/>
          <w:bottom w:val="nil"/>
          <w:right w:val="nil"/>
          <w:between w:val="nil"/>
        </w:pBdr>
        <w:spacing w:line="45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Ja ir aktivizētas vairākas funkcijas, pirmā tiks izspēlēta papildus bumbiņu funkcija. </w:t>
      </w:r>
    </w:p>
    <w:p w14:paraId="7E6A9C35" w14:textId="77777777" w:rsidR="006E66D6" w:rsidRDefault="00000000">
      <w:pPr>
        <w:widowControl w:val="0"/>
        <w:pBdr>
          <w:top w:val="nil"/>
          <w:left w:val="nil"/>
          <w:bottom w:val="nil"/>
          <w:right w:val="nil"/>
          <w:between w:val="nil"/>
        </w:pBdr>
        <w:spacing w:line="459"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Džekpotu notiekumi </w:t>
      </w:r>
    </w:p>
    <w:p w14:paraId="5AF79357" w14:textId="77777777" w:rsidR="006E66D6" w:rsidRDefault="00000000">
      <w:pPr>
        <w:widowControl w:val="0"/>
        <w:pBdr>
          <w:top w:val="nil"/>
          <w:left w:val="nil"/>
          <w:bottom w:val="nil"/>
          <w:right w:val="nil"/>
          <w:between w:val="nil"/>
        </w:pBdr>
        <w:spacing w:before="56"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Apmēra Džekpots (ja pieejams ražotāja konfigurācijā) </w:t>
      </w:r>
    </w:p>
    <w:p w14:paraId="66DC54A2" w14:textId="77777777" w:rsidR="006E66D6" w:rsidRDefault="00000000">
      <w:pPr>
        <w:widowControl w:val="0"/>
        <w:pBdr>
          <w:top w:val="nil"/>
          <w:left w:val="nil"/>
          <w:bottom w:val="nil"/>
          <w:right w:val="nil"/>
          <w:between w:val="nil"/>
        </w:pBdr>
        <w:spacing w:before="31"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14:paraId="2DA7B780" w14:textId="77777777" w:rsidR="006E66D6" w:rsidRDefault="00000000">
      <w:pPr>
        <w:widowControl w:val="0"/>
        <w:pBdr>
          <w:top w:val="nil"/>
          <w:left w:val="nil"/>
          <w:bottom w:val="nil"/>
          <w:right w:val="nil"/>
          <w:between w:val="nil"/>
        </w:pBdr>
        <w:spacing w:before="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Džekpota sākotnējo minimālo summu nosaka operators. </w:t>
      </w:r>
    </w:p>
    <w:p w14:paraId="16376B84" w14:textId="77777777" w:rsidR="006E66D6" w:rsidRDefault="00000000">
      <w:pPr>
        <w:widowControl w:val="0"/>
        <w:pBdr>
          <w:top w:val="nil"/>
          <w:left w:val="nil"/>
          <w:bottom w:val="nil"/>
          <w:right w:val="nil"/>
          <w:between w:val="nil"/>
        </w:pBdr>
        <w:spacing w:before="271"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Laika Džekpots (ja pieejams ražotāja konfigurācijā) </w:t>
      </w:r>
    </w:p>
    <w:p w14:paraId="67245B67" w14:textId="77777777" w:rsidR="006E66D6" w:rsidRDefault="00000000">
      <w:pPr>
        <w:widowControl w:val="0"/>
        <w:pBdr>
          <w:top w:val="nil"/>
          <w:left w:val="nil"/>
          <w:bottom w:val="nil"/>
          <w:right w:val="nil"/>
          <w:between w:val="nil"/>
        </w:pBdr>
        <w:spacing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14:paraId="78D35DF3" w14:textId="77777777" w:rsidR="006E66D6" w:rsidRDefault="00000000">
      <w:pPr>
        <w:widowControl w:val="0"/>
        <w:pBdr>
          <w:top w:val="nil"/>
          <w:left w:val="nil"/>
          <w:bottom w:val="nil"/>
          <w:right w:val="nil"/>
          <w:between w:val="nil"/>
        </w:pBdr>
        <w:spacing w:before="8"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Šo džekpotu ir iespējams laimēt jebkurā brīdī un to var laimēt tikai viens spēlētājs. Tiklīdz  Apmēra Džekpots ir laimēts, kļūst pieejams jauns Apmēra Džekpots. </w:t>
      </w:r>
    </w:p>
    <w:p w14:paraId="5FC823D1" w14:textId="77777777" w:rsidR="006E66D6" w:rsidRDefault="00000000">
      <w:pPr>
        <w:widowControl w:val="0"/>
        <w:pBdr>
          <w:top w:val="nil"/>
          <w:left w:val="nil"/>
          <w:bottom w:val="nil"/>
          <w:right w:val="nil"/>
          <w:between w:val="nil"/>
        </w:pBdr>
        <w:spacing w:before="1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Džekpota sākotnējo minimāo summu nosaka operators. </w:t>
      </w:r>
    </w:p>
    <w:p w14:paraId="1C130289" w14:textId="77777777" w:rsidR="006E66D6" w:rsidRDefault="00000000">
      <w:pPr>
        <w:widowControl w:val="0"/>
        <w:pBdr>
          <w:top w:val="nil"/>
          <w:left w:val="nil"/>
          <w:bottom w:val="nil"/>
          <w:right w:val="nil"/>
          <w:between w:val="nil"/>
        </w:pBdr>
        <w:spacing w:before="271"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2055140B" w14:textId="77777777" w:rsidR="006E66D6" w:rsidRDefault="00000000">
      <w:pPr>
        <w:widowControl w:val="0"/>
        <w:pBdr>
          <w:top w:val="nil"/>
          <w:left w:val="nil"/>
          <w:bottom w:val="nil"/>
          <w:right w:val="nil"/>
          <w:between w:val="nil"/>
        </w:pBdr>
        <w:spacing w:before="271" w:line="227"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no katras aktīvās  izmaksas līnijas. </w:t>
      </w:r>
    </w:p>
    <w:p w14:paraId="7AEEAE67" w14:textId="77777777" w:rsidR="006E66D6" w:rsidRDefault="00000000">
      <w:pPr>
        <w:widowControl w:val="0"/>
        <w:pBdr>
          <w:top w:val="nil"/>
          <w:left w:val="nil"/>
          <w:bottom w:val="nil"/>
          <w:right w:val="nil"/>
          <w:between w:val="nil"/>
        </w:pBdr>
        <w:spacing w:before="1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izmaksas līnijas laimestiem. </w:t>
      </w:r>
    </w:p>
    <w:p w14:paraId="31A59F67" w14:textId="77777777" w:rsidR="006E66D6" w:rsidRDefault="00000000">
      <w:pPr>
        <w:widowControl w:val="0"/>
        <w:pBdr>
          <w:top w:val="nil"/>
          <w:left w:val="nil"/>
          <w:bottom w:val="nil"/>
          <w:right w:val="nil"/>
          <w:between w:val="nil"/>
        </w:pBdr>
        <w:spacing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 veidotos regulārās laimīgās kombinācijas, simboliem uz aktīvas izmaksas līnijas  jāatrodas blakus. </w:t>
      </w:r>
    </w:p>
    <w:p w14:paraId="39E1012B" w14:textId="77777777" w:rsidR="006E66D6" w:rsidRDefault="00000000">
      <w:pPr>
        <w:widowControl w:val="0"/>
        <w:pBdr>
          <w:top w:val="nil"/>
          <w:left w:val="nil"/>
          <w:bottom w:val="nil"/>
          <w:right w:val="nil"/>
          <w:between w:val="nil"/>
        </w:pBdr>
        <w:spacing w:before="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Nepareiza darbība atceļ visas spēles un izmaksas. </w:t>
      </w:r>
    </w:p>
    <w:p w14:paraId="07F6A4CB" w14:textId="77777777" w:rsidR="006E66D6" w:rsidRDefault="00000000">
      <w:pPr>
        <w:widowControl w:val="0"/>
        <w:pBdr>
          <w:top w:val="nil"/>
          <w:left w:val="nil"/>
          <w:bottom w:val="nil"/>
          <w:right w:val="nil"/>
          <w:between w:val="nil"/>
        </w:pBdr>
        <w:spacing w:before="271"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1C1CAEE1" w14:textId="77777777" w:rsidR="006E66D6"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136DAAE2" w14:textId="77777777" w:rsidR="006E66D6" w:rsidRDefault="00000000">
      <w:pPr>
        <w:widowControl w:val="0"/>
        <w:pBdr>
          <w:top w:val="nil"/>
          <w:left w:val="nil"/>
          <w:bottom w:val="nil"/>
          <w:right w:val="nil"/>
          <w:between w:val="nil"/>
        </w:pBdr>
        <w:spacing w:before="271" w:line="473"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likmes vērtību, lietojiet </w:t>
      </w:r>
      <w:r>
        <w:rPr>
          <w:rFonts w:ascii="Times New Roman" w:eastAsia="Times New Roman" w:hAnsi="Times New Roman" w:cs="Times New Roman"/>
          <w:b/>
          <w:color w:val="000000"/>
          <w:sz w:val="24"/>
          <w:szCs w:val="24"/>
        </w:rPr>
        <w:t xml:space="preserve">“Total bet” </w:t>
      </w:r>
      <w:r>
        <w:rPr>
          <w:rFonts w:ascii="Times New Roman" w:eastAsia="Times New Roman" w:hAnsi="Times New Roman" w:cs="Times New Roman"/>
          <w:color w:val="000000"/>
          <w:sz w:val="24"/>
          <w:szCs w:val="24"/>
        </w:rPr>
        <w:t xml:space="preserve">izvēlni. </w:t>
      </w:r>
      <w:r>
        <w:rPr>
          <w:rFonts w:ascii="Times New Roman" w:eastAsia="Times New Roman" w:hAnsi="Times New Roman" w:cs="Times New Roman"/>
          <w:noProof/>
          <w:color w:val="000000"/>
          <w:sz w:val="24"/>
          <w:szCs w:val="24"/>
        </w:rPr>
        <w:drawing>
          <wp:inline distT="19050" distB="19050" distL="19050" distR="19050" wp14:anchorId="4CD09EA6" wp14:editId="7A632C5B">
            <wp:extent cx="801117" cy="210820"/>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801117" cy="210820"/>
                    </a:xfrm>
                    <a:prstGeom prst="rect">
                      <a:avLst/>
                    </a:prstGeom>
                    <a:ln/>
                  </pic:spPr>
                </pic:pic>
              </a:graphicData>
            </a:graphic>
          </wp:inline>
        </w:drawing>
      </w:r>
    </w:p>
    <w:p w14:paraId="71415BF7" w14:textId="77777777" w:rsidR="006E66D6" w:rsidRDefault="00000000">
      <w:pPr>
        <w:widowControl w:val="0"/>
        <w:pBdr>
          <w:top w:val="nil"/>
          <w:left w:val="nil"/>
          <w:bottom w:val="nil"/>
          <w:right w:val="nil"/>
          <w:between w:val="nil"/>
        </w:pBdr>
        <w:spacing w:before="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Klikšķiniet uz </w:t>
      </w:r>
      <w:r>
        <w:rPr>
          <w:rFonts w:ascii="Times New Roman" w:eastAsia="Times New Roman" w:hAnsi="Times New Roman" w:cs="Times New Roman"/>
          <w:b/>
          <w:color w:val="000000"/>
          <w:sz w:val="24"/>
          <w:szCs w:val="24"/>
        </w:rPr>
        <w:t xml:space="preserve">“Spin” </w:t>
      </w:r>
      <w:r>
        <w:rPr>
          <w:rFonts w:ascii="Times New Roman" w:eastAsia="Times New Roman" w:hAnsi="Times New Roman" w:cs="Times New Roman"/>
          <w:b/>
          <w:noProof/>
          <w:color w:val="000000"/>
          <w:sz w:val="24"/>
          <w:szCs w:val="24"/>
        </w:rPr>
        <w:drawing>
          <wp:inline distT="19050" distB="19050" distL="19050" distR="19050" wp14:anchorId="49A98808" wp14:editId="07D4872E">
            <wp:extent cx="418328" cy="385445"/>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18328" cy="38544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737217F3"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Ruļļi sāk griezties ar jūsu izvēlēto likmi.</w:t>
      </w:r>
    </w:p>
    <w:p w14:paraId="7B0DC3FA" w14:textId="77777777" w:rsidR="006E66D6" w:rsidRDefault="006E66D6">
      <w:pPr>
        <w:widowControl w:val="0"/>
        <w:pBdr>
          <w:top w:val="nil"/>
          <w:left w:val="nil"/>
          <w:bottom w:val="nil"/>
          <w:right w:val="nil"/>
          <w:between w:val="nil"/>
        </w:pBdr>
        <w:spacing w:line="240" w:lineRule="auto"/>
        <w:ind w:right="45"/>
        <w:rPr>
          <w:rFonts w:ascii="Times New Roman" w:eastAsia="Times New Roman" w:hAnsi="Times New Roman" w:cs="Times New Roman"/>
          <w:b/>
          <w:i/>
          <w:sz w:val="24"/>
          <w:szCs w:val="24"/>
        </w:rPr>
      </w:pPr>
    </w:p>
    <w:p w14:paraId="5A245404"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3EB80395" w14:textId="77777777" w:rsidR="006E66D6" w:rsidRDefault="00000000">
      <w:pPr>
        <w:widowControl w:val="0"/>
        <w:pBdr>
          <w:top w:val="nil"/>
          <w:left w:val="nil"/>
          <w:bottom w:val="nil"/>
          <w:right w:val="nil"/>
          <w:between w:val="nil"/>
        </w:pBdr>
        <w:spacing w:before="15" w:line="21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 ruļļi grieztos automātiskajā režīmā, spiediet ikonu </w:t>
      </w:r>
      <w:r>
        <w:rPr>
          <w:rFonts w:ascii="Times New Roman" w:eastAsia="Times New Roman" w:hAnsi="Times New Roman" w:cs="Times New Roman"/>
          <w:noProof/>
          <w:color w:val="000000"/>
          <w:sz w:val="24"/>
          <w:szCs w:val="24"/>
        </w:rPr>
        <w:drawing>
          <wp:inline distT="19050" distB="19050" distL="19050" distR="19050" wp14:anchorId="7F52B53E" wp14:editId="22FFFAF2">
            <wp:extent cx="332677" cy="321945"/>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332677" cy="321945"/>
                    </a:xfrm>
                    <a:prstGeom prst="rect">
                      <a:avLst/>
                    </a:prstGeom>
                    <a:ln/>
                  </pic:spPr>
                </pic:pic>
              </a:graphicData>
            </a:graphic>
          </wp:inline>
        </w:drawing>
      </w:r>
      <w:r>
        <w:rPr>
          <w:rFonts w:ascii="Times New Roman" w:eastAsia="Times New Roman" w:hAnsi="Times New Roman" w:cs="Times New Roman"/>
          <w:color w:val="000000"/>
          <w:sz w:val="24"/>
          <w:szCs w:val="24"/>
        </w:rPr>
        <w:t xml:space="preserve">, lai apturētu automātisko  režīmu, spiediet ikonu atkārtoti.  </w:t>
      </w:r>
    </w:p>
    <w:p w14:paraId="346E34B6" w14:textId="77777777" w:rsidR="006E66D6" w:rsidRDefault="00000000">
      <w:pPr>
        <w:widowControl w:val="0"/>
        <w:pBdr>
          <w:top w:val="nil"/>
          <w:left w:val="nil"/>
          <w:bottom w:val="nil"/>
          <w:right w:val="nil"/>
          <w:between w:val="nil"/>
        </w:pBdr>
        <w:spacing w:before="280" w:line="227"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02E8EBD5" w14:textId="77777777" w:rsidR="006E66D6" w:rsidRDefault="00000000">
      <w:pPr>
        <w:widowControl w:val="0"/>
        <w:pBdr>
          <w:top w:val="nil"/>
          <w:left w:val="nil"/>
          <w:bottom w:val="nil"/>
          <w:right w:val="nil"/>
          <w:between w:val="nil"/>
        </w:pBdr>
        <w:spacing w:before="284"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Nosacījums, lai saņemtu laimestu, ir griezt ruļļus līdz uz tiem attēlotie simboli veidotu laimīgās  kombinācijas uz aktīvajām izmaksas līnijām. Laimests atkarīgs no izveidotajām laimīgajām  kombinācijām. </w:t>
      </w:r>
    </w:p>
    <w:p w14:paraId="3CAC0952" w14:textId="77777777" w:rsidR="006E66D6" w:rsidRDefault="00000000">
      <w:pPr>
        <w:widowControl w:val="0"/>
        <w:pBdr>
          <w:top w:val="nil"/>
          <w:left w:val="nil"/>
          <w:bottom w:val="nil"/>
          <w:right w:val="nil"/>
          <w:between w:val="nil"/>
        </w:pBdr>
        <w:spacing w:before="282"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2EEE5873" w14:textId="77777777" w:rsidR="006E66D6" w:rsidRDefault="00000000">
      <w:pPr>
        <w:widowControl w:val="0"/>
        <w:pBdr>
          <w:top w:val="nil"/>
          <w:left w:val="nil"/>
          <w:bottom w:val="nil"/>
          <w:right w:val="nil"/>
          <w:between w:val="nil"/>
        </w:pBdr>
        <w:spacing w:before="318"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08C3ED1A" w14:textId="77777777" w:rsidR="006E66D6" w:rsidRDefault="00000000">
      <w:pPr>
        <w:widowControl w:val="0"/>
        <w:pBdr>
          <w:top w:val="nil"/>
          <w:left w:val="nil"/>
          <w:bottom w:val="nil"/>
          <w:right w:val="nil"/>
          <w:between w:val="nil"/>
        </w:pBdr>
        <w:spacing w:before="353"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5F6BB032" w14:textId="77777777" w:rsidR="006E66D6" w:rsidRDefault="00000000">
      <w:pPr>
        <w:widowControl w:val="0"/>
        <w:pBdr>
          <w:top w:val="nil"/>
          <w:left w:val="nil"/>
          <w:bottom w:val="nil"/>
          <w:right w:val="nil"/>
          <w:between w:val="nil"/>
        </w:pBdr>
        <w:spacing w:before="353"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41535F62" w14:textId="77777777" w:rsidR="006E66D6" w:rsidRDefault="00000000">
      <w:pPr>
        <w:widowControl w:val="0"/>
        <w:pBdr>
          <w:top w:val="nil"/>
          <w:left w:val="nil"/>
          <w:bottom w:val="nil"/>
          <w:right w:val="nil"/>
          <w:between w:val="nil"/>
        </w:pBdr>
        <w:spacing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un no labās puses uz kreiso. </w:t>
      </w:r>
    </w:p>
    <w:p w14:paraId="367EF7B0" w14:textId="77777777" w:rsidR="006E66D6" w:rsidRDefault="00000000">
      <w:pPr>
        <w:widowControl w:val="0"/>
        <w:pBdr>
          <w:top w:val="nil"/>
          <w:left w:val="nil"/>
          <w:bottom w:val="nil"/>
          <w:right w:val="nil"/>
          <w:between w:val="nil"/>
        </w:pBdr>
        <w:spacing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Izmaksu koeficienti parādīti izmaksu attēlos.  </w:t>
      </w:r>
    </w:p>
    <w:p w14:paraId="3FF0E08C" w14:textId="77777777" w:rsidR="006E66D6" w:rsidRDefault="00000000">
      <w:pPr>
        <w:widowControl w:val="0"/>
        <w:pBdr>
          <w:top w:val="nil"/>
          <w:left w:val="nil"/>
          <w:bottom w:val="nil"/>
          <w:right w:val="nil"/>
          <w:between w:val="nil"/>
        </w:pBdr>
        <w:spacing w:before="2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14ACD49" wp14:editId="3DB24C47">
            <wp:extent cx="1136015" cy="1202039"/>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1136015" cy="1202039"/>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7C2502B3" wp14:editId="32E59519">
            <wp:extent cx="1294618" cy="1204595"/>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1294618" cy="1204595"/>
                    </a:xfrm>
                    <a:prstGeom prst="rect">
                      <a:avLst/>
                    </a:prstGeom>
                    <a:ln/>
                  </pic:spPr>
                </pic:pic>
              </a:graphicData>
            </a:graphic>
          </wp:inline>
        </w:drawing>
      </w:r>
    </w:p>
    <w:p w14:paraId="16E32AE3" w14:textId="77777777" w:rsidR="006E66D6" w:rsidRDefault="006E66D6">
      <w:pPr>
        <w:widowControl w:val="0"/>
        <w:pBdr>
          <w:top w:val="nil"/>
          <w:left w:val="nil"/>
          <w:bottom w:val="nil"/>
          <w:right w:val="nil"/>
          <w:between w:val="nil"/>
        </w:pBdr>
        <w:spacing w:line="240" w:lineRule="auto"/>
        <w:ind w:right="45"/>
        <w:rPr>
          <w:rFonts w:ascii="Times New Roman" w:eastAsia="Times New Roman" w:hAnsi="Times New Roman" w:cs="Times New Roman"/>
          <w:b/>
          <w:i/>
          <w:sz w:val="24"/>
          <w:szCs w:val="24"/>
        </w:rPr>
      </w:pPr>
    </w:p>
    <w:p w14:paraId="23F0F9A5"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Līniju Apraksts.  </w:t>
      </w:r>
    </w:p>
    <w:p w14:paraId="6EA5E4BD" w14:textId="77777777" w:rsidR="006E66D6" w:rsidRDefault="00000000">
      <w:pPr>
        <w:widowControl w:val="0"/>
        <w:pBdr>
          <w:top w:val="nil"/>
          <w:left w:val="nil"/>
          <w:bottom w:val="nil"/>
          <w:right w:val="nil"/>
          <w:between w:val="nil"/>
        </w:pBdr>
        <w:spacing w:before="276" w:line="263"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Līnijas, kas redzamas attēlā, parāda iespējamās izmaksas līniju formas. </w:t>
      </w:r>
    </w:p>
    <w:p w14:paraId="6D451088" w14:textId="77777777" w:rsidR="006E66D6" w:rsidRDefault="00000000">
      <w:pPr>
        <w:widowControl w:val="0"/>
        <w:pBdr>
          <w:top w:val="nil"/>
          <w:left w:val="nil"/>
          <w:bottom w:val="nil"/>
          <w:right w:val="nil"/>
          <w:between w:val="nil"/>
        </w:pBdr>
        <w:spacing w:before="304"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C95B487" wp14:editId="063B6DB9">
            <wp:extent cx="2008324" cy="206883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008324" cy="2068830"/>
                    </a:xfrm>
                    <a:prstGeom prst="rect">
                      <a:avLst/>
                    </a:prstGeom>
                    <a:ln/>
                  </pic:spPr>
                </pic:pic>
              </a:graphicData>
            </a:graphic>
          </wp:inline>
        </w:drawing>
      </w:r>
    </w:p>
    <w:p w14:paraId="0D982493" w14:textId="77777777" w:rsidR="006E66D6" w:rsidRDefault="006E66D6">
      <w:pPr>
        <w:widowControl w:val="0"/>
        <w:pBdr>
          <w:top w:val="nil"/>
          <w:left w:val="nil"/>
          <w:bottom w:val="nil"/>
          <w:right w:val="nil"/>
          <w:between w:val="nil"/>
        </w:pBdr>
        <w:spacing w:line="459" w:lineRule="auto"/>
        <w:ind w:right="45"/>
        <w:rPr>
          <w:rFonts w:ascii="Times New Roman" w:eastAsia="Times New Roman" w:hAnsi="Times New Roman" w:cs="Times New Roman"/>
          <w:b/>
          <w:sz w:val="24"/>
          <w:szCs w:val="24"/>
        </w:rPr>
      </w:pPr>
    </w:p>
    <w:p w14:paraId="20BFD5EC"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Kārtība, kādā notiek pieteikšanās uz laimestu un kādā to izsniedz </w:t>
      </w:r>
    </w:p>
    <w:p w14:paraId="7A7E9340" w14:textId="77777777" w:rsidR="006E66D6"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64E3FA41" w14:textId="77777777" w:rsidR="006E66D6" w:rsidRDefault="00000000">
      <w:pPr>
        <w:widowControl w:val="0"/>
        <w:pBdr>
          <w:top w:val="nil"/>
          <w:left w:val="nil"/>
          <w:bottom w:val="nil"/>
          <w:right w:val="nil"/>
          <w:between w:val="nil"/>
        </w:pBdr>
        <w:spacing w:before="325"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19048122" w14:textId="77777777" w:rsidR="006E66D6" w:rsidRDefault="00000000">
      <w:pPr>
        <w:widowControl w:val="0"/>
        <w:pBdr>
          <w:top w:val="nil"/>
          <w:left w:val="nil"/>
          <w:bottom w:val="nil"/>
          <w:right w:val="nil"/>
          <w:between w:val="nil"/>
        </w:pBdr>
        <w:spacing w:before="27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w:t>
      </w:r>
      <w:r>
        <w:rPr>
          <w:rFonts w:ascii="Times New Roman" w:eastAsia="Times New Roman" w:hAnsi="Times New Roman" w:cs="Times New Roman"/>
          <w:color w:val="000000"/>
          <w:sz w:val="24"/>
          <w:szCs w:val="24"/>
        </w:rPr>
        <w:lastRenderedPageBreak/>
        <w:t xml:space="preserve">Laimesti no 720 euro līdz 14300 euro tiek izmaksāti 24 stundu laikā. Laimesti, kuri pārsniedz  14300 euro izmaksā azartspēles noteikumos apstiprinātā kārtībā ne vēlāk kā 30 dienu laikā un ne  vairāk kā divos maksājumos. </w:t>
      </w:r>
    </w:p>
    <w:p w14:paraId="5CDAAFF2" w14:textId="77777777" w:rsidR="006E66D6" w:rsidRDefault="00000000">
      <w:pPr>
        <w:widowControl w:val="0"/>
        <w:pBdr>
          <w:top w:val="nil"/>
          <w:left w:val="nil"/>
          <w:bottom w:val="nil"/>
          <w:right w:val="nil"/>
          <w:between w:val="nil"/>
        </w:pBdr>
        <w:spacing w:before="554"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4C9CB267" w14:textId="77777777" w:rsidR="006E66D6" w:rsidRDefault="00000000">
      <w:pPr>
        <w:spacing w:line="240" w:lineRule="auto"/>
        <w:ind w:right="45"/>
        <w:jc w:val="both"/>
        <w:rPr>
          <w:rFonts w:ascii="Times New Roman" w:eastAsia="Times New Roman" w:hAnsi="Times New Roman" w:cs="Times New Roman"/>
          <w:color w:val="000000"/>
          <w:sz w:val="24"/>
          <w:szCs w:val="24"/>
        </w:rPr>
      </w:pPr>
      <w:bookmarkStart w:id="1" w:name="_8kb2uuyrcbwx"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20">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3274EAF1" w14:textId="77777777" w:rsidR="006E66D6" w:rsidRDefault="00000000">
      <w:pPr>
        <w:widowControl w:val="0"/>
        <w:pBdr>
          <w:top w:val="nil"/>
          <w:left w:val="nil"/>
          <w:bottom w:val="nil"/>
          <w:right w:val="nil"/>
          <w:between w:val="nil"/>
        </w:pBdr>
        <w:spacing w:before="553"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6E66D6">
      <w:pgSz w:w="12240" w:h="15840"/>
      <w:pgMar w:top="1425" w:right="1414" w:bottom="1465" w:left="1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6D6"/>
    <w:rsid w:val="00487E73"/>
    <w:rsid w:val="006E66D6"/>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E67AE9D"/>
  <w15:docId w15:val="{6F195E01-FDB9-5841-ADEC-0CFE6148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hyperlink" Target="mailto:support@spins.lv"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2022-08-17T12:02:00Z</dcterms:created>
  <dcterms:modified xsi:type="dcterms:W3CDTF">2022-08-17T12:03:00Z</dcterms:modified>
</cp:coreProperties>
</file>