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Azartspēles organizētāja nosaukums, juridiskā adrese un tālruņa numurs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Live No Commission Baccarat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Kāršu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Pragmatic 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18457031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5,000.00 €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1199951171875" w:line="229.9080419540405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“LIVE KAZINO”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“Live No Commission Baccarat”.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411987304687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202392578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Baccarat bez Komisijas ir Baccarat spēles versija, kurā, ja baņķieris uzvar, netiek  iekasēta 5 % komisija.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“Live No Commission Baccarat“ tiek spēlēts ar astoņiem kāršu komplektiem (katrā 52  spēļu kārtis), kas pirms katras spēles tiek samaisīti.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Spēles mērķis ir, liekot likmi, paredzēt vai uzvarēs Spēlētāja vai Bankas kombinācija.  Var likt likmi arī uz neizšķirtu iznākumu.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5112304687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un Bankai tiek izdalītas 2 vai trīs kārtis. Trešā kārts tiek ņemta atbilstoši  Trešās kārts noteikumiem.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7065429687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Tiek salīdzināta Spēlētāja un Bankas kombināciju vērtība atbilstoši Punktu skaitīšanas  noteikumiem. Kombinācija, kuras vērtība ir tuvāk 9, uzvar.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1145019531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Punktu skaitīšanas noteikumi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2036132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Ciparu kārtis 2-9 tiek skaitītas atbilstoši vērtībai.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Bilžu karšu un desmitnieku vērtība ir 0.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Dūžu vērtība ir 1.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kombinācijas kāršu vērtību summa ir 10 vai vairāk, no kombinācijas kāršu  vērtību summas tiek atskaitīts 10. (piemēram “8”+”5”=13 kļūst 3)</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Trešās kārts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229.9077987670898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Spēlētājam vai Bankai ir 8 vai 9 (kombinācija tiek saukta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natural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gan  Spēlētāja gan Bankas kombinācija paliek – vairs netiek ņemtas papildus kārtis.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193359375" w:line="229.9077987670898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Šis noteikums ir primārs, salīdzinot ar visiem citiem.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ne Spēlētājam ne Bankai nav 8 vai 9: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Ja Spēlētājam uz pirmajam divām kārtīm kombinācijas vērtība ir 0-7,  Spēlētājam tiek dalīta trešā kārts.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29944610596"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 Ja Spēlētājam ir izdalīta trešā kārts, Spēlētāja trešās kārts vērtība un  Bankas kombinācijas vērtība uz divām pirmajām kārtīm nosaka, vai  Bankai tiks ņemta trešā kārts.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 Ja Spēlētājam uz pirmajam divām kārtīm kombinācijas vērtība ir 6-7,  Spēlētājs paliek.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72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 Ja Spēlētājs paliek uz pirmajam divām kārtīm, Bankai tiek ņemta trešā kārts,  ja Bankas kombinācijas vērtība uz pirmajām divām kārtīm ir 0-7.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Spēlētājam ir jāņem kārts: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599609375" w:line="201.056971549987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97429" cy="639445"/>
            <wp:effectExtent b="0" l="0" r="0" t="0"/>
            <wp:docPr id="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397429" cy="63944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599609375" w:line="201.056971549987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Baņķierim jāņem kārts: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2861328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14518" cy="1955165"/>
            <wp:effectExtent b="0" l="0" r="0" t="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814518" cy="195516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Likmju un Izmaksu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“Baccarat“ var likt likmi uz Spēlētāja (“PLAYER”</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vai/un Bankas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(“BANKER”) uzvaru vai/un Neizšķirtu (“TIE”).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spēle atbilstoši Trešās kārts noteikumiem beigusies, tiek izmaksātas  laimējušās likmes saskaņā ar Izmaksu tabulu.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4103393554687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Pamatlikmju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2021484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Likme uz spēlētāju – laimests tiek izmaksāts ar attiecību 1:1;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2033691406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Likme uz Baņķieri – laimests tiek izmaksāts ar attiecību 1:1;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19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Likme uz Neizšķirtu – laimests tiek izmaksāts ar attiecību 8:1;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2014160156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Papildlikmju noteikumi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2080078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Spēlētajā pāris – tiek izmaksāta, ja pirmās divas kārtis, kas ir izdalītas spēlētajam veido  pāri. (tiek izmaksāts ar attiecību 11:1)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0723876953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Baņķiera pāris - tiek izmaksāta, ja pirmās divas kārtis, kas ir izdalītas baņķierim veido  pāri. (tiek izmaksāts ar attiecību 11:1)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12020874023438"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Perfektais pāris – tiek izmaksāta 25:1, ja divas identiskas kārtis (masts un vērtības  attiecība) tiek izdalītas, kā pirmās divas kārtis spēlētajam vai baņķierim.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Vienkrāsains pāris - divas kārtis ar vienu un to pašu vērtību/burtu un krāsu, bet dažādā  mastā (piem., ercena 5 un kārava 5). (tiek izmaksāts ar attiecību 11:1)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0986328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Jaukts Pāris - divas kārtis ar vienu un to pašu vērtību/burtu, bet dažādās krāsās un dažādā  mastā (piem., pīķa 7 un kārava 7). (tiek izmaksāts ar attiecību 11:1)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220703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Jebkurš pāris - spēlētāja vai baņķiera pirmās divas kārtis veido kāršu pāri ar tādu pašu  vērtību vai burtu. (tiek izmaksāts ar attiecību 5:1)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2207031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Super 6 – likme laimē, ja baņķieris uzvar spēlētāju ar kopējo punktu skaitu 6. To izmaksā  15:1 un visi pārējie spēles iznākumi zaudē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0986328125" w:line="227.9097032546997"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 Bonuss un Baņķiera bonuss - spēlētājs laimē Spēlētāja Bonusa vai Baņķiera  Bonusa papildlikmes ar dabisko 8 vai 9, vai ar vismaz četriem punktiem: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47021484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29790" cy="1709224"/>
            <wp:effectExtent b="0" l="0" r="0" t="0"/>
            <wp:docPr id="8"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2129790" cy="1709224"/>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47521972656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614662" cy="323215"/>
            <wp:effectExtent b="0" l="0" r="0" t="0"/>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614662" cy="32321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izvēlētos spēles žetona vērtību, klikšķiniet uz žetoniem.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1197509765625" w:line="240" w:lineRule="auto"/>
        <w:ind w:left="0" w:right="7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uzliktu likmi, rīkojieties šādi: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120727539062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Klikšķiniet uz spēles laukiem “TIE”, “BANKER”, “PLAYER” tik reizes, cik  izvēlētās denominācijas žetonus vēlaties uzlikt uz katra spēles lauka.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070434570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99110" cy="835660"/>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599110" cy="83566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250888824463"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noņemtu likmi, spiediet uz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58445" cy="258445"/>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258445" cy="25844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un pēc tam uz atbilstošā spēles lauka. Lai izvēlētos iepriekšējās spēles žetonu likmi uz tiem pašiem likmes laukiem, spiediet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6385" cy="295624"/>
            <wp:effectExtent b="0" l="0" r="0" t="0"/>
            <wp:docPr id="5"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86385" cy="29562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241943359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dubultotu jau uzlikto likmi visās pozīcijās, lietojiet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77399" cy="269240"/>
            <wp:effectExtent b="0" l="0" r="0" t="0"/>
            <wp:docPr id="2"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277399" cy="269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2523193359375" w:line="227.9091739654541"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Piezīme: Pogas ir aktīvas tikai kad uz tablo ir uzraksts “PLACE YOUR BETS, PLEASE” un ir  radīts laiks likmes likšanai.</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8920898437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04441" cy="259080"/>
            <wp:effectExtent b="0" l="0" r="0" t="0"/>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604441" cy="25908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011474609375" w:line="227.908673286438"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saskaņā ar Spēles Noteikumiem liekot likmi, paredzēt vai  uzvarēs Spēlētāja vai Bankas kombinācija, vai iznākums būs neizšķirts.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612304687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Kārtība, kādā notiek pieteikšanās uz laimestu un kādā to izsniedz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51953125"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91992187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Termiņš, līdz kuram azartspēles dalībnieks var pieteikties uz laimestu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718505859375" w:line="231.9070529937744"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81298828125" w:line="231.90690994262695"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Kur dalībnieks var vērsties pretenziju gadījumā, kā arī pretenziju izskatīšanas  kārtība </w:t>
      </w:r>
    </w:p>
    <w:p w:rsidR="00000000" w:rsidDel="00000000" w:rsidP="00000000" w:rsidRDefault="00000000" w:rsidRPr="00000000" w14:paraId="0000004C">
      <w:pPr>
        <w:spacing w:line="240" w:lineRule="auto"/>
        <w:ind w:left="0" w:right="7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1.8121337890625" w:line="240" w:lineRule="auto"/>
        <w:ind w:left="0" w:right="7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 cita informācija, kuru azartspēles organizētājs uzskata par nepieciešamu.</w:t>
      </w:r>
    </w:p>
    <w:sectPr>
      <w:pgSz w:h="16840" w:w="11900" w:orient="portrait"/>
      <w:pgMar w:bottom="544.000244140625" w:top="1329.599609375" w:left="1591.4385986328125" w:right="881.65649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5.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