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FFA7" w14:textId="77777777" w:rsidR="002472F1"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652B9C62" w14:textId="77777777" w:rsidR="002472F1" w:rsidRDefault="00000000">
      <w:pPr>
        <w:spacing w:line="240" w:lineRule="auto"/>
        <w:ind w:right="1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551B3909" w14:textId="77777777" w:rsidR="002472F1"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1067FB85" w14:textId="77777777" w:rsidR="002472F1" w:rsidRDefault="00000000">
      <w:pPr>
        <w:spacing w:line="240" w:lineRule="auto"/>
        <w:ind w:right="1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0028CA5A" w14:textId="77777777" w:rsidR="002472F1"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37E7988A" w14:textId="77777777" w:rsidR="002472F1"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4AD3C8AA" w14:textId="77777777" w:rsidR="002472F1" w:rsidRDefault="00000000">
      <w:pPr>
        <w:widowControl w:val="0"/>
        <w:pBdr>
          <w:top w:val="nil"/>
          <w:left w:val="nil"/>
          <w:bottom w:val="nil"/>
          <w:right w:val="nil"/>
          <w:between w:val="nil"/>
        </w:pBdr>
        <w:spacing w:before="43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39C60484" w14:textId="4DE11EC0" w:rsidR="002472F1" w:rsidRDefault="002A7906">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1D1C1D"/>
          <w:sz w:val="24"/>
          <w:szCs w:val="24"/>
        </w:rPr>
      </w:pPr>
      <w:r>
        <w:rPr>
          <w:rFonts w:ascii="Times New Roman" w:eastAsia="Times New Roman" w:hAnsi="Times New Roman" w:cs="Times New Roman"/>
          <w:b/>
          <w:color w:val="1D1C1D"/>
          <w:sz w:val="24"/>
          <w:szCs w:val="24"/>
          <w:highlight w:val="white"/>
          <w:lang w:val="lv-LV"/>
        </w:rPr>
        <w:t xml:space="preserve">Live </w:t>
      </w:r>
      <w:r>
        <w:rPr>
          <w:rFonts w:ascii="Times New Roman" w:eastAsia="Times New Roman" w:hAnsi="Times New Roman" w:cs="Times New Roman"/>
          <w:b/>
          <w:color w:val="1D1C1D"/>
          <w:sz w:val="24"/>
          <w:szCs w:val="24"/>
          <w:highlight w:val="white"/>
        </w:rPr>
        <w:t>Andar Bahar</w:t>
      </w:r>
      <w:r>
        <w:rPr>
          <w:rFonts w:ascii="Times New Roman" w:eastAsia="Times New Roman" w:hAnsi="Times New Roman" w:cs="Times New Roman"/>
          <w:b/>
          <w:color w:val="1D1C1D"/>
          <w:sz w:val="24"/>
          <w:szCs w:val="24"/>
        </w:rPr>
        <w:t xml:space="preserve"> </w:t>
      </w:r>
    </w:p>
    <w:p w14:paraId="7CA7FEDC" w14:textId="77777777" w:rsidR="002472F1"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Likmju spēle </w:t>
      </w:r>
    </w:p>
    <w:p w14:paraId="53E945FE" w14:textId="77777777" w:rsidR="002472F1" w:rsidRDefault="00000000">
      <w:pPr>
        <w:widowControl w:val="0"/>
        <w:pBdr>
          <w:top w:val="nil"/>
          <w:left w:val="nil"/>
          <w:bottom w:val="nil"/>
          <w:right w:val="nil"/>
          <w:between w:val="nil"/>
        </w:pBdr>
        <w:spacing w:before="65" w:line="240" w:lineRule="auto"/>
        <w:ind w:right="15"/>
        <w:rPr>
          <w:rFonts w:ascii="Times New Roman" w:eastAsia="Times New Roman" w:hAnsi="Times New Roman" w:cs="Times New Roman"/>
          <w:color w:val="1D1C1D"/>
          <w:sz w:val="24"/>
          <w:szCs w:val="24"/>
        </w:rPr>
      </w:pPr>
      <w:r>
        <w:rPr>
          <w:rFonts w:ascii="Times New Roman" w:eastAsia="Times New Roman" w:hAnsi="Times New Roman" w:cs="Times New Roman"/>
          <w:color w:val="000000"/>
          <w:sz w:val="24"/>
          <w:szCs w:val="24"/>
        </w:rPr>
        <w:t xml:space="preserve">Ražotājs : </w:t>
      </w:r>
      <w:r>
        <w:rPr>
          <w:rFonts w:ascii="Times New Roman" w:eastAsia="Times New Roman" w:hAnsi="Times New Roman" w:cs="Times New Roman"/>
          <w:color w:val="1D1C1D"/>
          <w:sz w:val="24"/>
          <w:szCs w:val="24"/>
          <w:highlight w:val="white"/>
        </w:rPr>
        <w:t>Pragmatic Play Ltd.</w:t>
      </w:r>
    </w:p>
    <w:p w14:paraId="372EF5B8" w14:textId="77777777" w:rsidR="002472F1"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1F956285" w14:textId="77777777" w:rsidR="002472F1"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1.00 EUR </w:t>
      </w:r>
    </w:p>
    <w:p w14:paraId="40F15784" w14:textId="77777777" w:rsidR="002472F1"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5000.00 EUR </w:t>
      </w:r>
    </w:p>
    <w:p w14:paraId="05B73C92" w14:textId="77777777" w:rsidR="002472F1"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619B69CE" w14:textId="7710048B" w:rsidR="002472F1" w:rsidRDefault="00000000">
      <w:pPr>
        <w:widowControl w:val="0"/>
        <w:pBdr>
          <w:top w:val="nil"/>
          <w:left w:val="nil"/>
          <w:bottom w:val="nil"/>
          <w:right w:val="nil"/>
          <w:between w:val="nil"/>
        </w:pBdr>
        <w:spacing w:before="415" w:line="231"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“LIVE KAZINO” spēlētājs nokļūst lapā, kur spēle tiek palaista</w:t>
      </w:r>
      <w:r>
        <w:rPr>
          <w:rFonts w:ascii="Times New Roman" w:eastAsia="Times New Roman" w:hAnsi="Times New Roman" w:cs="Times New Roman"/>
          <w:color w:val="000000"/>
          <w:sz w:val="24"/>
          <w:szCs w:val="24"/>
        </w:rPr>
        <w:t>, nospiežot ikonu</w:t>
      </w:r>
      <w:r>
        <w:rPr>
          <w:rFonts w:ascii="Times New Roman" w:eastAsia="Times New Roman" w:hAnsi="Times New Roman" w:cs="Times New Roman"/>
          <w:color w:val="000000"/>
          <w:sz w:val="24"/>
          <w:szCs w:val="24"/>
          <w:highlight w:val="white"/>
        </w:rPr>
        <w:t xml:space="preserve">  “</w:t>
      </w:r>
      <w:r w:rsidR="002A7906">
        <w:rPr>
          <w:rFonts w:ascii="Times New Roman" w:eastAsia="Times New Roman" w:hAnsi="Times New Roman" w:cs="Times New Roman"/>
          <w:color w:val="000000"/>
          <w:sz w:val="24"/>
          <w:szCs w:val="24"/>
          <w:highlight w:val="white"/>
          <w:lang w:val="lv-LV"/>
        </w:rPr>
        <w:t xml:space="preserve">Live </w:t>
      </w:r>
      <w:r>
        <w:rPr>
          <w:rFonts w:ascii="Times New Roman" w:eastAsia="Times New Roman" w:hAnsi="Times New Roman" w:cs="Times New Roman"/>
          <w:color w:val="1D1C1D"/>
          <w:sz w:val="24"/>
          <w:szCs w:val="24"/>
          <w:highlight w:val="white"/>
        </w:rPr>
        <w:t>Andar Bahar</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w:t>
      </w:r>
    </w:p>
    <w:p w14:paraId="2236E997" w14:textId="77777777" w:rsidR="002472F1" w:rsidRDefault="00000000">
      <w:pPr>
        <w:widowControl w:val="0"/>
        <w:pBdr>
          <w:top w:val="nil"/>
          <w:left w:val="nil"/>
          <w:bottom w:val="nil"/>
          <w:right w:val="nil"/>
          <w:between w:val="nil"/>
        </w:pBdr>
        <w:spacing w:before="42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2FAC12F5" w14:textId="13AEC41E" w:rsidR="002472F1" w:rsidRDefault="00000000">
      <w:pPr>
        <w:widowControl w:val="0"/>
        <w:pBdr>
          <w:top w:val="nil"/>
          <w:left w:val="nil"/>
          <w:bottom w:val="nil"/>
          <w:right w:val="nil"/>
          <w:between w:val="nil"/>
        </w:pBdr>
        <w:spacing w:before="42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w:t>
      </w:r>
      <w:r w:rsidR="002A7906">
        <w:rPr>
          <w:rFonts w:ascii="Times New Roman" w:eastAsia="Times New Roman" w:hAnsi="Times New Roman" w:cs="Times New Roman"/>
          <w:color w:val="000000"/>
          <w:sz w:val="24"/>
          <w:szCs w:val="24"/>
          <w:highlight w:val="white"/>
          <w:lang w:val="lv-LV"/>
        </w:rPr>
        <w:t>Live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1D1C1D"/>
          <w:sz w:val="24"/>
          <w:szCs w:val="24"/>
          <w:highlight w:val="white"/>
        </w:rPr>
        <w:t>Andar Bahar</w:t>
      </w:r>
      <w:r>
        <w:rPr>
          <w:rFonts w:ascii="Times New Roman" w:eastAsia="Times New Roman" w:hAnsi="Times New Roman" w:cs="Times New Roman"/>
          <w:color w:val="000000"/>
          <w:sz w:val="24"/>
          <w:szCs w:val="24"/>
        </w:rPr>
        <w:t xml:space="preserve">” ir spēle, kas tiek balstīta uz tradicionālu Indijas kāršu speli, kas ir  vienkārša, saistoša un un piedāvā dāsnus koeficientus. </w:t>
      </w:r>
    </w:p>
    <w:p w14:paraId="77601751" w14:textId="77777777" w:rsidR="002472F1" w:rsidRDefault="00000000">
      <w:pPr>
        <w:widowControl w:val="0"/>
        <w:pBdr>
          <w:top w:val="nil"/>
          <w:left w:val="nil"/>
          <w:bottom w:val="nil"/>
          <w:right w:val="nil"/>
          <w:between w:val="nil"/>
        </w:pBdr>
        <w:spacing w:before="73"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 atrodas trīs zonas – Andar, Bahar un Džokera zona. Spēlētājs var izvēlēties  veikt likmi uz Andar, Bahar, Džokeru vai uz kopējo kāršu skaitu, kas tiks izdalītas. </w:t>
      </w:r>
    </w:p>
    <w:p w14:paraId="3C6B8838" w14:textId="77777777" w:rsidR="002472F1"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0455A7AF" w14:textId="77777777" w:rsidR="002472F1" w:rsidRDefault="00000000">
      <w:pPr>
        <w:widowControl w:val="0"/>
        <w:pBdr>
          <w:top w:val="nil"/>
          <w:left w:val="nil"/>
          <w:bottom w:val="nil"/>
          <w:right w:val="nil"/>
          <w:between w:val="nil"/>
        </w:pBdr>
        <w:spacing w:before="279"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Termini: </w:t>
      </w:r>
    </w:p>
    <w:p w14:paraId="650EA828" w14:textId="77777777" w:rsidR="002472F1"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Likmju likšanas raunds – likmju pieņemšanai veltītais laiks. </w:t>
      </w:r>
    </w:p>
    <w:p w14:paraId="7E560096" w14:textId="77777777" w:rsidR="002472F1"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Likmes koeficients – skaitliskā izteiksme, kas noteikta, pamatojoties uz iznākuma  matemātisko varbūtību, kas tiek reizināta ar spēlētāja likmes summu, lai aprēķinātu  laimestu. </w:t>
      </w:r>
    </w:p>
    <w:p w14:paraId="44617693" w14:textId="77777777" w:rsidR="002472F1" w:rsidRDefault="00000000">
      <w:pPr>
        <w:widowControl w:val="0"/>
        <w:pBdr>
          <w:top w:val="nil"/>
          <w:left w:val="nil"/>
          <w:bottom w:val="nil"/>
          <w:right w:val="nil"/>
          <w:between w:val="nil"/>
        </w:pBdr>
        <w:spacing w:before="275"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Vērtība – kartes vieta vienas un tās pašas masts ietvaros (piem. Divnieks, Kalps,  Dūzis), kur Divnieks ir viszemākā kārs, bet Dūzis – visaugstākā.</w:t>
      </w:r>
    </w:p>
    <w:p w14:paraId="6A0EB772" w14:textId="77777777" w:rsidR="002472F1"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Masts – viena no četriem kāršu veidiem (Ercens, Pīķis, Krusts un Kāravs). </w:t>
      </w:r>
    </w:p>
    <w:p w14:paraId="51A08CA5" w14:textId="77777777" w:rsidR="002472F1"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Kava - 52 (piecdesmit divu) kāršu komplekts, kas sastāv no trīspadsmit katras  </w:t>
      </w:r>
      <w:r>
        <w:rPr>
          <w:rFonts w:ascii="Times New Roman" w:eastAsia="Times New Roman" w:hAnsi="Times New Roman" w:cs="Times New Roman"/>
          <w:color w:val="000000"/>
          <w:sz w:val="24"/>
          <w:szCs w:val="24"/>
        </w:rPr>
        <w:lastRenderedPageBreak/>
        <w:t xml:space="preserve">masts kārtīm (divnieks, trijnieks, četrinieks, piecinieks, sešinieks, septītnieks,  astotnieks, devītnieks, desmitnieks, Kalps, Dāma, Karalis, Dūzis). </w:t>
      </w:r>
    </w:p>
    <w:p w14:paraId="174075ED" w14:textId="77777777" w:rsidR="002472F1" w:rsidRDefault="00000000">
      <w:pPr>
        <w:widowControl w:val="0"/>
        <w:pBdr>
          <w:top w:val="nil"/>
          <w:left w:val="nil"/>
          <w:bottom w:val="nil"/>
          <w:right w:val="nil"/>
          <w:between w:val="nil"/>
        </w:pBdr>
        <w:spacing w:before="28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Kārta - viena kāršu izdalīšana, kas sākas ar likmju likšanas raundu un beidzas,  kad dīleris paziņo rezultātu. </w:t>
      </w:r>
    </w:p>
    <w:p w14:paraId="1EF8D2BA" w14:textId="77777777" w:rsidR="002472F1" w:rsidRDefault="00000000">
      <w:pPr>
        <w:widowControl w:val="0"/>
        <w:pBdr>
          <w:top w:val="nil"/>
          <w:left w:val="nil"/>
          <w:bottom w:val="nil"/>
          <w:right w:val="nil"/>
          <w:between w:val="nil"/>
        </w:pBdr>
        <w:spacing w:before="28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Likmju likšanas rezultāts – iespējamā vienas kārtas rezultāta interpretācija, kas  izteikta likmes koeficientos, pamatojoties uz iznākuma matemātisko varbūtību. </w:t>
      </w:r>
    </w:p>
    <w:p w14:paraId="4AB8E3F0" w14:textId="77777777" w:rsidR="002472F1" w:rsidRDefault="00000000">
      <w:pPr>
        <w:widowControl w:val="0"/>
        <w:pBdr>
          <w:top w:val="nil"/>
          <w:left w:val="nil"/>
          <w:bottom w:val="nil"/>
          <w:right w:val="nil"/>
          <w:between w:val="nil"/>
        </w:pBdr>
        <w:spacing w:before="280"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Likmju likšanas iespējas – visu spēlētāja rīcībā esošo likmju likšanas rezultātu  saraksts. </w:t>
      </w:r>
    </w:p>
    <w:p w14:paraId="320D5B22" w14:textId="77777777" w:rsidR="002472F1" w:rsidRDefault="00000000">
      <w:pPr>
        <w:widowControl w:val="0"/>
        <w:pBdr>
          <w:top w:val="nil"/>
          <w:left w:val="nil"/>
          <w:bottom w:val="nil"/>
          <w:right w:val="nil"/>
          <w:between w:val="nil"/>
        </w:pBdr>
        <w:spacing w:before="276"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Andar– viena no divām spēles zonām, kas ir atzīmēta attēlā un uz kuras dīleris  izdala kārtis ar seju uz augšu. </w:t>
      </w:r>
    </w:p>
    <w:p w14:paraId="456E053D" w14:textId="77777777" w:rsidR="002472F1" w:rsidRDefault="00000000">
      <w:pPr>
        <w:widowControl w:val="0"/>
        <w:pBdr>
          <w:top w:val="nil"/>
          <w:left w:val="nil"/>
          <w:bottom w:val="nil"/>
          <w:right w:val="nil"/>
          <w:between w:val="nil"/>
        </w:pBdr>
        <w:spacing w:before="29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A318FFC" wp14:editId="2A6D6527">
            <wp:extent cx="3200400" cy="371475"/>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3200400" cy="371475"/>
                    </a:xfrm>
                    <a:prstGeom prst="rect">
                      <a:avLst/>
                    </a:prstGeom>
                    <a:ln/>
                  </pic:spPr>
                </pic:pic>
              </a:graphicData>
            </a:graphic>
          </wp:inline>
        </w:drawing>
      </w:r>
    </w:p>
    <w:p w14:paraId="28CBBF7E" w14:textId="77777777" w:rsidR="002472F1" w:rsidRDefault="00000000">
      <w:pPr>
        <w:widowControl w:val="0"/>
        <w:pBdr>
          <w:top w:val="nil"/>
          <w:left w:val="nil"/>
          <w:bottom w:val="nil"/>
          <w:right w:val="nil"/>
          <w:between w:val="nil"/>
        </w:pBdr>
        <w:spacing w:before="176"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Bahar – viena no divām spēles zonām, kas ir atzīmēta attēlā un uz kuras dīleris  izdala kārtis ar seju uz augšu. </w:t>
      </w:r>
    </w:p>
    <w:p w14:paraId="2B7DFF72" w14:textId="77777777" w:rsidR="002472F1" w:rsidRDefault="00000000">
      <w:pPr>
        <w:widowControl w:val="0"/>
        <w:pBdr>
          <w:top w:val="nil"/>
          <w:left w:val="nil"/>
          <w:bottom w:val="nil"/>
          <w:right w:val="nil"/>
          <w:between w:val="nil"/>
        </w:pBdr>
        <w:spacing w:before="293"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1CE6242" wp14:editId="259C56B2">
            <wp:extent cx="3295650" cy="43815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3295650" cy="438150"/>
                    </a:xfrm>
                    <a:prstGeom prst="rect">
                      <a:avLst/>
                    </a:prstGeom>
                    <a:ln/>
                  </pic:spPr>
                </pic:pic>
              </a:graphicData>
            </a:graphic>
          </wp:inline>
        </w:drawing>
      </w:r>
    </w:p>
    <w:p w14:paraId="1BBD7482" w14:textId="77777777" w:rsidR="002472F1" w:rsidRDefault="00000000">
      <w:pPr>
        <w:widowControl w:val="0"/>
        <w:pBdr>
          <w:top w:val="nil"/>
          <w:left w:val="nil"/>
          <w:bottom w:val="nil"/>
          <w:right w:val="nil"/>
          <w:between w:val="nil"/>
        </w:pBdr>
        <w:spacing w:before="147"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Džokers – pirmā uz galda izdalītā kart ear seju uz augšu, kas norāda kartes  vērtību, kurai Andar un Bahar zonas cenšas pielīdzināt. </w:t>
      </w:r>
    </w:p>
    <w:p w14:paraId="4E2B6CA0" w14:textId="77777777" w:rsidR="002472F1" w:rsidRDefault="00000000">
      <w:pPr>
        <w:widowControl w:val="0"/>
        <w:pBdr>
          <w:top w:val="nil"/>
          <w:left w:val="nil"/>
          <w:bottom w:val="nil"/>
          <w:right w:val="nil"/>
          <w:between w:val="nil"/>
        </w:pBdr>
        <w:spacing w:before="299"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9B6A089" wp14:editId="6E39989C">
            <wp:extent cx="3262096" cy="71628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3262096" cy="716280"/>
                    </a:xfrm>
                    <a:prstGeom prst="rect">
                      <a:avLst/>
                    </a:prstGeom>
                    <a:ln/>
                  </pic:spPr>
                </pic:pic>
              </a:graphicData>
            </a:graphic>
          </wp:inline>
        </w:drawing>
      </w:r>
    </w:p>
    <w:p w14:paraId="72F32850" w14:textId="77777777" w:rsidR="002472F1" w:rsidRDefault="00000000">
      <w:pPr>
        <w:widowControl w:val="0"/>
        <w:pBdr>
          <w:top w:val="nil"/>
          <w:left w:val="nil"/>
          <w:bottom w:val="nil"/>
          <w:right w:val="nil"/>
          <w:between w:val="nil"/>
        </w:pBdr>
        <w:spacing w:before="64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Noteikumi: </w:t>
      </w:r>
    </w:p>
    <w:p w14:paraId="755E7E5E" w14:textId="77777777" w:rsidR="002472F1" w:rsidRDefault="00000000">
      <w:pPr>
        <w:widowControl w:val="0"/>
        <w:pBdr>
          <w:top w:val="nil"/>
          <w:left w:val="nil"/>
          <w:bottom w:val="nil"/>
          <w:right w:val="nil"/>
          <w:between w:val="nil"/>
        </w:pBdr>
        <w:spacing w:before="267"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Spēlē ir divas zonas - Andar zona un Bahar zona. Uzvar tā zona, kura pirmā  saņem tādas pašas vērtības kārti kā Džokera kārts. </w:t>
      </w:r>
    </w:p>
    <w:p w14:paraId="4522DF59" w14:textId="77777777" w:rsidR="002472F1" w:rsidRDefault="00000000">
      <w:pPr>
        <w:widowControl w:val="0"/>
        <w:pBdr>
          <w:top w:val="nil"/>
          <w:left w:val="nil"/>
          <w:bottom w:val="nil"/>
          <w:right w:val="nil"/>
          <w:between w:val="nil"/>
        </w:pBdr>
        <w:spacing w:before="28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Kāršu dalīšana: </w:t>
      </w:r>
    </w:p>
    <w:p w14:paraId="65DF3544" w14:textId="77777777" w:rsidR="002472F1"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 Dīleris izdala pirmo kārti no kavas augšdaļas atklātā veidā Džokera kārtij  paredzētajā vietā. </w:t>
      </w:r>
    </w:p>
    <w:p w14:paraId="3F0B6D09" w14:textId="77777777" w:rsidR="002472F1" w:rsidRDefault="00000000">
      <w:pPr>
        <w:widowControl w:val="0"/>
        <w:pBdr>
          <w:top w:val="nil"/>
          <w:left w:val="nil"/>
          <w:bottom w:val="nil"/>
          <w:right w:val="nil"/>
          <w:between w:val="nil"/>
        </w:pBdr>
        <w:spacing w:before="28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Dīleris izdala otro kārti no kavas augšdaļas atklātā veidā Andar vai Bahar zonā  atkarībā no tā, kādas krāsas bija Džokera kartes masts :</w:t>
      </w:r>
    </w:p>
    <w:p w14:paraId="3462CB5C" w14:textId="77777777" w:rsidR="002472F1"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2.2.2.1. Ja Džokera masts ir melna (Pīķi vai Krusts), tad otrā kārts tiek izdalīta  Andar zonā. </w:t>
      </w:r>
    </w:p>
    <w:p w14:paraId="4D206123" w14:textId="77777777" w:rsidR="002472F1" w:rsidRDefault="00000000">
      <w:pPr>
        <w:widowControl w:val="0"/>
        <w:pBdr>
          <w:top w:val="nil"/>
          <w:left w:val="nil"/>
          <w:bottom w:val="nil"/>
          <w:right w:val="nil"/>
          <w:between w:val="nil"/>
        </w:pBdr>
        <w:spacing w:before="280"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2.2.2.2. Ja Džokera masts ir sarkana (Ercens vai Kāravs), tad otrā kārts tiek  izdalīta Bahar zonā. </w:t>
      </w:r>
    </w:p>
    <w:p w14:paraId="6E3B57F3" w14:textId="77777777" w:rsidR="002472F1" w:rsidRDefault="00000000">
      <w:pPr>
        <w:widowControl w:val="0"/>
        <w:pBdr>
          <w:top w:val="nil"/>
          <w:left w:val="nil"/>
          <w:bottom w:val="nil"/>
          <w:right w:val="nil"/>
          <w:between w:val="nil"/>
        </w:pBdr>
        <w:spacing w:before="276"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2.2.3. Trešā un sekojošās kartis tiks izdalītas atklāta veida pēc kārta katrā zonā (piem.,  ja otrā kārts tika izdalīta Andar zonā, tad trešā kārts tiks izdalīta Bahar zonā). </w:t>
      </w:r>
    </w:p>
    <w:p w14:paraId="75A9F61E" w14:textId="77777777" w:rsidR="002472F1" w:rsidRDefault="00000000">
      <w:pPr>
        <w:widowControl w:val="0"/>
        <w:pBdr>
          <w:top w:val="nil"/>
          <w:left w:val="nil"/>
          <w:bottom w:val="nil"/>
          <w:right w:val="nil"/>
          <w:between w:val="nil"/>
        </w:pBdr>
        <w:spacing w:before="28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2.2.4. Kāršu dalīšana beidzas, kad Andar vai Bahar zona saņem tādas pašas vērtības  karti kā Džokera kārts. </w:t>
      </w:r>
    </w:p>
    <w:p w14:paraId="1453CC05" w14:textId="77777777" w:rsidR="002472F1" w:rsidRDefault="00000000">
      <w:pPr>
        <w:widowControl w:val="0"/>
        <w:pBdr>
          <w:top w:val="nil"/>
          <w:left w:val="nil"/>
          <w:bottom w:val="nil"/>
          <w:right w:val="nil"/>
          <w:between w:val="nil"/>
        </w:pBdr>
        <w:spacing w:before="284"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Spēles norise: </w:t>
      </w:r>
    </w:p>
    <w:p w14:paraId="6DC69DAD" w14:textId="77777777" w:rsidR="002472F1" w:rsidRDefault="00000000">
      <w:pPr>
        <w:widowControl w:val="0"/>
        <w:pBdr>
          <w:top w:val="nil"/>
          <w:left w:val="nil"/>
          <w:bottom w:val="nil"/>
          <w:right w:val="nil"/>
          <w:between w:val="nil"/>
        </w:pBdr>
        <w:spacing w:before="276" w:line="46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Likmju likšanas raunds – likmes iespējams veikt pirms ir izdalītas kārtis. </w:t>
      </w:r>
    </w:p>
    <w:p w14:paraId="779BE916" w14:textId="77777777" w:rsidR="002472F1" w:rsidRDefault="00000000">
      <w:pPr>
        <w:widowControl w:val="0"/>
        <w:pBdr>
          <w:top w:val="nil"/>
          <w:left w:val="nil"/>
          <w:bottom w:val="nil"/>
          <w:right w:val="nil"/>
          <w:between w:val="nil"/>
        </w:pBdr>
        <w:spacing w:before="276" w:line="46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Pēc likmju likšanas raunda, dīleris izdala kārtis (skatīt p. 2.2. „Kāršu dalīšana”). </w:t>
      </w:r>
    </w:p>
    <w:p w14:paraId="3349D8EB" w14:textId="77777777" w:rsidR="002472F1" w:rsidRDefault="00000000">
      <w:pPr>
        <w:widowControl w:val="0"/>
        <w:pBdr>
          <w:top w:val="nil"/>
          <w:left w:val="nil"/>
          <w:bottom w:val="nil"/>
          <w:right w:val="nil"/>
          <w:between w:val="nil"/>
        </w:pBdr>
        <w:spacing w:before="48"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Kāršu dalīšanas raunda rezultātu paziņošana. Tiklīdz kāršu dalīšana ir pabeigta,  tiek noteikts raunda rezultāts, aprēķināti laimesti un sākas jauns spēles raunds. </w:t>
      </w:r>
    </w:p>
    <w:p w14:paraId="331386D0" w14:textId="77777777" w:rsidR="002472F1" w:rsidRDefault="00000000">
      <w:pPr>
        <w:widowControl w:val="0"/>
        <w:pBdr>
          <w:top w:val="nil"/>
          <w:left w:val="nil"/>
          <w:bottom w:val="nil"/>
          <w:right w:val="nil"/>
          <w:between w:val="nil"/>
        </w:pBdr>
        <w:spacing w:before="284"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Kāršu jaukšana : </w:t>
      </w:r>
    </w:p>
    <w:p w14:paraId="0F27B26E" w14:textId="77777777" w:rsidR="002472F1"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3.4.1. Pirms katra raunda kāršu kava, kas tiks izmantota spēles raundā, tiek  sajaukta. </w:t>
      </w:r>
    </w:p>
    <w:p w14:paraId="00F4E9C6" w14:textId="77777777" w:rsidR="002472F1" w:rsidRDefault="00000000">
      <w:pPr>
        <w:widowControl w:val="0"/>
        <w:pBdr>
          <w:top w:val="nil"/>
          <w:left w:val="nil"/>
          <w:bottom w:val="nil"/>
          <w:right w:val="nil"/>
          <w:between w:val="nil"/>
        </w:pBdr>
        <w:spacing w:before="28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3.4.2. Raunda beigās dīleris savāc izmantoto kāršu kavu kura tiks sajaukta. </w:t>
      </w:r>
    </w:p>
    <w:p w14:paraId="4EB9132A" w14:textId="77777777" w:rsidR="002472F1" w:rsidRDefault="00000000">
      <w:pPr>
        <w:widowControl w:val="0"/>
        <w:pBdr>
          <w:top w:val="nil"/>
          <w:left w:val="nil"/>
          <w:bottom w:val="nil"/>
          <w:right w:val="nil"/>
          <w:between w:val="nil"/>
        </w:pBdr>
        <w:spacing w:before="559"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Likmju robežvērtības: </w:t>
      </w:r>
    </w:p>
    <w:p w14:paraId="2D2121FB" w14:textId="77777777" w:rsidR="002472F1" w:rsidRDefault="00000000">
      <w:pPr>
        <w:widowControl w:val="0"/>
        <w:pBdr>
          <w:top w:val="nil"/>
          <w:left w:val="nil"/>
          <w:bottom w:val="nil"/>
          <w:right w:val="nil"/>
          <w:between w:val="nil"/>
        </w:pBdr>
        <w:spacing w:before="267"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Maksimālos un minimālos likmju likšanas ierobežojumus nosaka azartspēļu  uzņēmums. </w:t>
      </w:r>
    </w:p>
    <w:p w14:paraId="6B215274" w14:textId="77777777" w:rsidR="002472F1" w:rsidRDefault="00000000">
      <w:pPr>
        <w:widowControl w:val="0"/>
        <w:pBdr>
          <w:top w:val="nil"/>
          <w:left w:val="nil"/>
          <w:bottom w:val="nil"/>
          <w:right w:val="nil"/>
          <w:between w:val="nil"/>
        </w:pBdr>
        <w:spacing w:before="28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Īpašie gadījumi: </w:t>
      </w:r>
    </w:p>
    <w:p w14:paraId="786515C9" w14:textId="13D5E8C3" w:rsidR="002472F1"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Atceltas spēļu kārtas. „</w:t>
      </w:r>
      <w:r w:rsidR="002A7906">
        <w:rPr>
          <w:rFonts w:ascii="Times New Roman" w:eastAsia="Times New Roman" w:hAnsi="Times New Roman" w:cs="Times New Roman"/>
          <w:color w:val="000000"/>
          <w:sz w:val="24"/>
          <w:szCs w:val="24"/>
          <w:lang w:val="lv-LV"/>
        </w:rPr>
        <w:t xml:space="preserve">Live </w:t>
      </w:r>
      <w:r>
        <w:rPr>
          <w:rFonts w:ascii="Times New Roman" w:eastAsia="Times New Roman" w:hAnsi="Times New Roman" w:cs="Times New Roman"/>
          <w:color w:val="000000"/>
          <w:sz w:val="24"/>
          <w:szCs w:val="24"/>
        </w:rPr>
        <w:t xml:space="preserve">Andar Bahar” spēles kārtas var tikt atceltas, ja: </w:t>
      </w:r>
    </w:p>
    <w:p w14:paraId="5901C4B7" w14:textId="77777777" w:rsidR="002472F1" w:rsidRDefault="00000000">
      <w:pPr>
        <w:widowControl w:val="0"/>
        <w:pBdr>
          <w:top w:val="nil"/>
          <w:left w:val="nil"/>
          <w:bottom w:val="nil"/>
          <w:right w:val="nil"/>
          <w:between w:val="nil"/>
        </w:pBdr>
        <w:spacing w:before="267"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5.1.1. Skeneris nevar noskenēt kārti, vai arī tā rādījumi nesakrīt ar kārti, kas atrodas  uz galda. </w:t>
      </w:r>
    </w:p>
    <w:p w14:paraId="33E494B2" w14:textId="77777777" w:rsidR="002472F1" w:rsidRDefault="00000000">
      <w:pPr>
        <w:widowControl w:val="0"/>
        <w:pBdr>
          <w:top w:val="nil"/>
          <w:left w:val="nil"/>
          <w:bottom w:val="nil"/>
          <w:right w:val="nil"/>
          <w:between w:val="nil"/>
        </w:pBdr>
        <w:spacing w:before="28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5.1.2. Kārts vai kārtis parādās nepareizā vietā vai tiek sajauktas. </w:t>
      </w:r>
    </w:p>
    <w:p w14:paraId="63293FF0" w14:textId="77777777" w:rsidR="002472F1"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5.1.3. Rodas tehniskas problēmas (interneta savienojuma problēmas, tehniskas kļūmes  studijā vai dīlera kļūdas). </w:t>
      </w:r>
    </w:p>
    <w:p w14:paraId="4086BAC5" w14:textId="77777777" w:rsidR="002472F1" w:rsidRDefault="00000000">
      <w:pPr>
        <w:widowControl w:val="0"/>
        <w:pBdr>
          <w:top w:val="nil"/>
          <w:left w:val="nil"/>
          <w:bottom w:val="nil"/>
          <w:right w:val="nil"/>
          <w:between w:val="nil"/>
        </w:pBdr>
        <w:spacing w:before="284"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5.1.4. Dīlera kļūdas, kas var atcelt spēles kārtu: </w:t>
      </w:r>
    </w:p>
    <w:p w14:paraId="0BB7F694" w14:textId="77777777" w:rsidR="002472F1"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5.1.4.1. Mainīta kāršu dalīšanas kārtība (skatīt p. 2.2. Kāršu dalīšana)</w:t>
      </w:r>
    </w:p>
    <w:p w14:paraId="2B7B4B88" w14:textId="77777777" w:rsidR="002472F1"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5.1.4.2. Kārts vai kārtis ir atzīmētas vai bojātas. </w:t>
      </w:r>
    </w:p>
    <w:p w14:paraId="340D69FD" w14:textId="77777777" w:rsidR="002472F1"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5.1.4.3. Kārts vai kārtis nokrīt no galda vai nav redzamas ekrānā dīlera kļūdas dēļ. </w:t>
      </w:r>
    </w:p>
    <w:p w14:paraId="01A7D0A0" w14:textId="77777777" w:rsidR="002472F1"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5.1.4.4. Kārts vai kārtis kavā ir pagrieztas ar attēlu/skaitli uz augšu, un nepareizas  sajaukšanas dēļ ir redzams attēls/skaitlis. </w:t>
      </w:r>
    </w:p>
    <w:p w14:paraId="1DFB4911" w14:textId="77777777" w:rsidR="002472F1" w:rsidRDefault="00000000">
      <w:pPr>
        <w:widowControl w:val="0"/>
        <w:pBdr>
          <w:top w:val="nil"/>
          <w:left w:val="nil"/>
          <w:bottom w:val="nil"/>
          <w:right w:val="nil"/>
          <w:between w:val="nil"/>
        </w:pBdr>
        <w:spacing w:before="28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5.1.4.5. Dīleris ir nepareizi noskenējis kārti vai kārtis, un skenera rādījumi nesakrīt ar  kārtīm, kas atrodas uz galda. </w:t>
      </w:r>
    </w:p>
    <w:p w14:paraId="4C2EDAD5" w14:textId="77777777" w:rsidR="002472F1" w:rsidRDefault="00000000">
      <w:pPr>
        <w:widowControl w:val="0"/>
        <w:pBdr>
          <w:top w:val="nil"/>
          <w:left w:val="nil"/>
          <w:bottom w:val="nil"/>
          <w:right w:val="nil"/>
          <w:between w:val="nil"/>
        </w:pBdr>
        <w:spacing w:before="280"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5.1.4.6. Dīleris izņem kārti no jaunas kavar un parāda to atklāta veidā pirms likmju  likšanas laiks nav beidzies. </w:t>
      </w:r>
    </w:p>
    <w:p w14:paraId="3C8DF190" w14:textId="77777777" w:rsidR="002472F1" w:rsidRDefault="00000000">
      <w:pPr>
        <w:widowControl w:val="0"/>
        <w:pBdr>
          <w:top w:val="nil"/>
          <w:left w:val="nil"/>
          <w:bottom w:val="nil"/>
          <w:right w:val="nil"/>
          <w:between w:val="nil"/>
        </w:pBdr>
        <w:spacing w:before="276"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5.1.5. Ja kārta ir atcelta, visas likmes kļūst nederīgas un tiek atgrieztas spēlētājam  (likmes koeficients ir 1). </w:t>
      </w:r>
    </w:p>
    <w:p w14:paraId="2C78EABE" w14:textId="77777777" w:rsidR="002472F1" w:rsidRDefault="00000000">
      <w:pPr>
        <w:widowControl w:val="0"/>
        <w:pBdr>
          <w:top w:val="nil"/>
          <w:left w:val="nil"/>
          <w:bottom w:val="nil"/>
          <w:right w:val="nil"/>
          <w:between w:val="nil"/>
        </w:pBdr>
        <w:spacing w:before="284"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 Spēles organizatoriskā norise: </w:t>
      </w:r>
    </w:p>
    <w:p w14:paraId="35D2552A" w14:textId="77777777" w:rsidR="002472F1"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Spēle notiek 24 stundas diennaktī, pēc pieprasījuma notiek tehniskās apkopes  pārtraukumi, tomēr viss pārējais, ieskaitot dīleru un kāršu nomaiņu, tiek rādīts visiem  tiešraidē. </w:t>
      </w:r>
    </w:p>
    <w:p w14:paraId="6119F370" w14:textId="77777777" w:rsidR="002472F1" w:rsidRDefault="00000000">
      <w:pPr>
        <w:widowControl w:val="0"/>
        <w:pBdr>
          <w:top w:val="nil"/>
          <w:left w:val="nil"/>
          <w:bottom w:val="nil"/>
          <w:right w:val="nil"/>
          <w:between w:val="nil"/>
        </w:pBdr>
        <w:spacing w:before="284"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Spēlē izmantotais aprīkojums: </w:t>
      </w:r>
    </w:p>
    <w:p w14:paraId="3B9CFEF5" w14:textId="77777777" w:rsidR="002472F1"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2 x 24 (divdesmit četru) kāršu kavas. Katrai kārtij ir unikāls svītru kods. </w:t>
      </w:r>
    </w:p>
    <w:p w14:paraId="10EDCCBB" w14:textId="77777777" w:rsidR="002472F1"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Lai skenētu kāršu svītru kodu, tiek izmantots galdā integrēts kāršu skeneris. </w:t>
      </w:r>
    </w:p>
    <w:p w14:paraId="0DD3DF9A" w14:textId="77777777" w:rsidR="002472F1"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 Lai sajauktu kāršu kavu, tiek izmantota galdā integrēta kāršu sajaukšanas iekārta. </w:t>
      </w:r>
    </w:p>
    <w:p w14:paraId="1435DD3B" w14:textId="77777777" w:rsidR="002472F1"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 Sadalošā kārts tiek izmantota kavas apakšējās kārts aizklāšanai. </w:t>
      </w:r>
    </w:p>
    <w:p w14:paraId="7174E271" w14:textId="77777777" w:rsidR="002472F1" w:rsidRDefault="00000000">
      <w:pPr>
        <w:widowControl w:val="0"/>
        <w:pBdr>
          <w:top w:val="nil"/>
          <w:left w:val="nil"/>
          <w:bottom w:val="nil"/>
          <w:right w:val="nil"/>
          <w:between w:val="nil"/>
        </w:pBdr>
        <w:spacing w:before="4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 Galds ar trim atzīmētām zonām, kur novietojamas Džokera, Andar un Bahar  kārtis. </w:t>
      </w:r>
    </w:p>
    <w:p w14:paraId="2C200A3B" w14:textId="77777777" w:rsidR="002472F1" w:rsidRDefault="00000000">
      <w:pPr>
        <w:widowControl w:val="0"/>
        <w:pBdr>
          <w:top w:val="nil"/>
          <w:left w:val="nil"/>
          <w:bottom w:val="nil"/>
          <w:right w:val="nil"/>
          <w:between w:val="nil"/>
        </w:pBdr>
        <w:spacing w:before="284"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7.6. Konteineris ar sajauktām kārtīm, no kura dīleris izdala kārtis. </w:t>
      </w:r>
    </w:p>
    <w:p w14:paraId="6435329A" w14:textId="77777777" w:rsidR="002472F1" w:rsidRDefault="00000000">
      <w:pPr>
        <w:widowControl w:val="0"/>
        <w:pBdr>
          <w:top w:val="nil"/>
          <w:left w:val="nil"/>
          <w:bottom w:val="nil"/>
          <w:right w:val="nil"/>
          <w:between w:val="nil"/>
        </w:pBdr>
        <w:spacing w:before="284" w:line="463"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 Papildinformācija: </w:t>
      </w:r>
    </w:p>
    <w:p w14:paraId="67E32E7C" w14:textId="77777777" w:rsidR="002472F1" w:rsidRDefault="00000000">
      <w:pPr>
        <w:widowControl w:val="0"/>
        <w:pBdr>
          <w:top w:val="nil"/>
          <w:left w:val="nil"/>
          <w:bottom w:val="nil"/>
          <w:right w:val="nil"/>
          <w:between w:val="nil"/>
        </w:pBdr>
        <w:spacing w:before="48" w:line="23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Informācijas nolūkos un spēlētāju ērtībai šie noteikumi un nosacījumi ir publicēti  vairākās valodās. Dokumenta versija angļu valodā ir uzskatāma par juridisko  pamatojumu attiecībām starp spēlētāju un operatoru. Ja rodas neatbilstības starp šo  noteikumu un nosacījumu versiju angļu valodā un šo pašu dokumentu citā valodā,  versija angļu valodā tiek uzskatīta par galveno. </w:t>
      </w:r>
    </w:p>
    <w:p w14:paraId="117B4482" w14:textId="77777777" w:rsidR="002472F1" w:rsidRDefault="00000000">
      <w:pPr>
        <w:widowControl w:val="0"/>
        <w:pBdr>
          <w:top w:val="nil"/>
          <w:left w:val="nil"/>
          <w:bottom w:val="nil"/>
          <w:right w:val="nil"/>
          <w:between w:val="nil"/>
        </w:pBdr>
        <w:spacing w:before="28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Visas pretenzijas, kas ir saistītas ar spēles gaitu, iznākumu vai citiem tehniskiem  jautājumiem, jābūt adresētiem Operatoram ne vēlāk kā 30 (trīsdesmit) dienu laikā pēc  attiecīgās spēles.</w:t>
      </w:r>
    </w:p>
    <w:p w14:paraId="40FFF390" w14:textId="77777777" w:rsidR="002472F1" w:rsidRDefault="002472F1">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362FA7F7" w14:textId="77777777" w:rsidR="002472F1"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5D4B819A" w14:textId="77777777" w:rsidR="002472F1" w:rsidRDefault="00000000">
      <w:pPr>
        <w:widowControl w:val="0"/>
        <w:pBdr>
          <w:top w:val="nil"/>
          <w:left w:val="nil"/>
          <w:bottom w:val="nil"/>
          <w:right w:val="nil"/>
          <w:between w:val="nil"/>
        </w:pBdr>
        <w:spacing w:before="27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34B7C6BD" w14:textId="77777777" w:rsidR="002472F1"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Izvēlieties likmes vērtību: </w:t>
      </w:r>
    </w:p>
    <w:p w14:paraId="095019AE" w14:textId="77777777" w:rsidR="002472F1" w:rsidRDefault="00000000">
      <w:pPr>
        <w:widowControl w:val="0"/>
        <w:pBdr>
          <w:top w:val="nil"/>
          <w:left w:val="nil"/>
          <w:bottom w:val="nil"/>
          <w:right w:val="nil"/>
          <w:between w:val="nil"/>
        </w:pBdr>
        <w:spacing w:before="28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32A087CB" wp14:editId="5386389B">
            <wp:extent cx="2139315" cy="117452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39315" cy="1174526"/>
                    </a:xfrm>
                    <a:prstGeom prst="rect">
                      <a:avLst/>
                    </a:prstGeom>
                    <a:ln/>
                  </pic:spPr>
                </pic:pic>
              </a:graphicData>
            </a:graphic>
          </wp:inline>
        </w:drawing>
      </w:r>
    </w:p>
    <w:p w14:paraId="60F5D398" w14:textId="77777777" w:rsidR="002472F1" w:rsidRDefault="00000000">
      <w:pPr>
        <w:widowControl w:val="0"/>
        <w:pBdr>
          <w:top w:val="nil"/>
          <w:left w:val="nil"/>
          <w:bottom w:val="nil"/>
          <w:right w:val="nil"/>
          <w:between w:val="nil"/>
        </w:pBdr>
        <w:spacing w:line="267"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K</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alternatīvu var izmantot piedāvatās opcijas ātrai likmes veikšanai:</w:t>
      </w:r>
    </w:p>
    <w:p w14:paraId="51C34E93" w14:textId="77777777" w:rsidR="002472F1" w:rsidRDefault="00000000">
      <w:pPr>
        <w:widowControl w:val="0"/>
        <w:pBdr>
          <w:top w:val="nil"/>
          <w:left w:val="nil"/>
          <w:bottom w:val="nil"/>
          <w:right w:val="nil"/>
          <w:between w:val="nil"/>
        </w:pBdr>
        <w:spacing w:line="267" w:lineRule="auto"/>
        <w:ind w:left="144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-Nospiediet +1 un likmes vērtība būs 1.00 EUR </w:t>
      </w:r>
    </w:p>
    <w:p w14:paraId="4CAA4DDF" w14:textId="77777777" w:rsidR="002472F1" w:rsidRDefault="00000000">
      <w:pPr>
        <w:widowControl w:val="0"/>
        <w:pBdr>
          <w:top w:val="nil"/>
          <w:left w:val="nil"/>
          <w:bottom w:val="nil"/>
          <w:right w:val="nil"/>
          <w:between w:val="nil"/>
        </w:pBdr>
        <w:spacing w:before="8" w:line="240" w:lineRule="auto"/>
        <w:ind w:left="144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-Pēc tam nospiediet +3 un likmes vertība būs 4.00 EUR (1+3)</w:t>
      </w:r>
      <w:r>
        <w:rPr>
          <w:rFonts w:ascii="Times New Roman" w:eastAsia="Times New Roman" w:hAnsi="Times New Roman" w:cs="Times New Roman"/>
          <w:sz w:val="24"/>
          <w:szCs w:val="24"/>
        </w:rPr>
        <w:t>, u.</w:t>
      </w:r>
      <w:r>
        <w:rPr>
          <w:rFonts w:ascii="Times New Roman" w:eastAsia="Times New Roman" w:hAnsi="Times New Roman" w:cs="Times New Roman"/>
          <w:color w:val="000000"/>
          <w:sz w:val="24"/>
          <w:szCs w:val="24"/>
        </w:rPr>
        <w:t xml:space="preserve">t.t. </w:t>
      </w:r>
    </w:p>
    <w:p w14:paraId="3C7A3024" w14:textId="77777777" w:rsidR="002472F1" w:rsidRDefault="00000000">
      <w:pPr>
        <w:widowControl w:val="0"/>
        <w:pBdr>
          <w:top w:val="nil"/>
          <w:left w:val="nil"/>
          <w:bottom w:val="nil"/>
          <w:right w:val="nil"/>
          <w:between w:val="nil"/>
        </w:pBdr>
        <w:spacing w:before="310"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1.1.Veiciet likmi uz iznākumu Andar zonā, Bahar zonā, uz to kāda būs Džokera kārts vai uz to, cik kārtis būs izdalītas.  </w:t>
      </w:r>
    </w:p>
    <w:p w14:paraId="36959D89" w14:textId="77777777" w:rsidR="002472F1" w:rsidRDefault="00000000">
      <w:pPr>
        <w:widowControl w:val="0"/>
        <w:pBdr>
          <w:top w:val="nil"/>
          <w:left w:val="nil"/>
          <w:bottom w:val="nil"/>
          <w:right w:val="nil"/>
          <w:between w:val="nil"/>
        </w:pBdr>
        <w:spacing w:before="298" w:line="21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5F36858C" wp14:editId="49AE33A3">
            <wp:extent cx="4937650" cy="2352675"/>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4937650" cy="2352675"/>
                    </a:xfrm>
                    <a:prstGeom prst="rect">
                      <a:avLst/>
                    </a:prstGeom>
                    <a:ln/>
                  </pic:spPr>
                </pic:pic>
              </a:graphicData>
            </a:graphic>
          </wp:inline>
        </w:drawing>
      </w:r>
    </w:p>
    <w:p w14:paraId="24C95D0C" w14:textId="77777777" w:rsidR="002472F1" w:rsidRDefault="00000000">
      <w:pPr>
        <w:widowControl w:val="0"/>
        <w:pBdr>
          <w:top w:val="nil"/>
          <w:left w:val="nil"/>
          <w:bottom w:val="nil"/>
          <w:right w:val="nil"/>
          <w:between w:val="nil"/>
        </w:pBdr>
        <w:spacing w:before="298" w:line="21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1.2.Ja ir nepieciešams izdzēsts ievadīto likmes apmēru, izmantojiet “C” pogu. </w:t>
      </w:r>
    </w:p>
    <w:p w14:paraId="5C036BC0" w14:textId="77777777" w:rsidR="002472F1" w:rsidRDefault="00000000">
      <w:pPr>
        <w:widowControl w:val="0"/>
        <w:pBdr>
          <w:top w:val="nil"/>
          <w:left w:val="nil"/>
          <w:bottom w:val="nil"/>
          <w:right w:val="nil"/>
          <w:between w:val="nil"/>
        </w:pBdr>
        <w:spacing w:before="298" w:line="21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1.3.Ja ir nepieciešams atcelt izvēlēto likmi, nospiediet “”X” pogu. </w:t>
      </w:r>
    </w:p>
    <w:p w14:paraId="0A498F27" w14:textId="77777777" w:rsidR="002472F1" w:rsidRDefault="00000000">
      <w:pPr>
        <w:widowControl w:val="0"/>
        <w:pBdr>
          <w:top w:val="nil"/>
          <w:left w:val="nil"/>
          <w:bottom w:val="nil"/>
          <w:right w:val="nil"/>
          <w:between w:val="nil"/>
        </w:pBdr>
        <w:spacing w:before="298" w:line="21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1.4.Nospiediet “Place bet” pogu.</w:t>
      </w:r>
    </w:p>
    <w:p w14:paraId="43057BF2" w14:textId="77777777" w:rsidR="002472F1" w:rsidRDefault="00000000">
      <w:pPr>
        <w:widowControl w:val="0"/>
        <w:pBdr>
          <w:top w:val="nil"/>
          <w:left w:val="nil"/>
          <w:bottom w:val="nil"/>
          <w:right w:val="nil"/>
          <w:between w:val="nil"/>
        </w:pBdr>
        <w:spacing w:before="2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3AFFBDA5" wp14:editId="001B3D16">
            <wp:extent cx="1865630" cy="173312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65630" cy="1733128"/>
                    </a:xfrm>
                    <a:prstGeom prst="rect">
                      <a:avLst/>
                    </a:prstGeom>
                    <a:ln/>
                  </pic:spPr>
                </pic:pic>
              </a:graphicData>
            </a:graphic>
          </wp:inline>
        </w:drawing>
      </w:r>
    </w:p>
    <w:p w14:paraId="4470D645" w14:textId="77777777" w:rsidR="002472F1" w:rsidRDefault="00000000">
      <w:pPr>
        <w:widowControl w:val="0"/>
        <w:pBdr>
          <w:top w:val="nil"/>
          <w:left w:val="nil"/>
          <w:bottom w:val="nil"/>
          <w:right w:val="nil"/>
          <w:between w:val="nil"/>
        </w:pBdr>
        <w:spacing w:line="47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Uzraksts “Bet accepted” nozīmē, ka likme tika veiksmīgi pieņemta.</w:t>
      </w:r>
    </w:p>
    <w:p w14:paraId="37D8E95D" w14:textId="77777777" w:rsidR="002472F1" w:rsidRDefault="00000000">
      <w:pPr>
        <w:widowControl w:val="0"/>
        <w:pBdr>
          <w:top w:val="nil"/>
          <w:left w:val="nil"/>
          <w:bottom w:val="nil"/>
          <w:right w:val="nil"/>
          <w:between w:val="nil"/>
        </w:pBdr>
        <w:spacing w:line="47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noProof/>
          <w:color w:val="000000"/>
          <w:sz w:val="24"/>
          <w:szCs w:val="24"/>
        </w:rPr>
        <w:drawing>
          <wp:inline distT="19050" distB="19050" distL="19050" distR="19050" wp14:anchorId="300315D0" wp14:editId="01689579">
            <wp:extent cx="1879215" cy="9632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79215" cy="963296"/>
                    </a:xfrm>
                    <a:prstGeom prst="rect">
                      <a:avLst/>
                    </a:prstGeom>
                    <a:ln/>
                  </pic:spPr>
                </pic:pic>
              </a:graphicData>
            </a:graphic>
          </wp:inline>
        </w:drawing>
      </w:r>
    </w:p>
    <w:p w14:paraId="177D5587" w14:textId="77777777" w:rsidR="002472F1" w:rsidRDefault="00000000">
      <w:pPr>
        <w:widowControl w:val="0"/>
        <w:pBdr>
          <w:top w:val="nil"/>
          <w:left w:val="nil"/>
          <w:bottom w:val="nil"/>
          <w:right w:val="nil"/>
          <w:between w:val="nil"/>
        </w:pBdr>
        <w:spacing w:before="275"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3E46CD1F" w14:textId="77777777" w:rsidR="002472F1" w:rsidRDefault="00000000">
      <w:pPr>
        <w:widowControl w:val="0"/>
        <w:pBdr>
          <w:top w:val="nil"/>
          <w:left w:val="nil"/>
          <w:bottom w:val="nil"/>
          <w:right w:val="nil"/>
          <w:between w:val="nil"/>
        </w:pBdr>
        <w:spacing w:before="424" w:line="231"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izvēlēties derību kategoriju un uzlikt likmi uz  izvēlētu izlozes iznākumu. Ja izlozes rezultātā iestājas notikums, uz kuru veikta likme,  spēlētājs saņem laimestu. </w:t>
      </w:r>
    </w:p>
    <w:p w14:paraId="3D37F721" w14:textId="77777777" w:rsidR="002472F1" w:rsidRDefault="00000000">
      <w:pPr>
        <w:widowControl w:val="0"/>
        <w:pBdr>
          <w:top w:val="nil"/>
          <w:left w:val="nil"/>
          <w:bottom w:val="nil"/>
          <w:right w:val="nil"/>
          <w:between w:val="nil"/>
        </w:pBdr>
        <w:spacing w:before="43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izmantojot grafisko lietotni </w:t>
      </w:r>
    </w:p>
    <w:p w14:paraId="271070CD" w14:textId="77777777" w:rsidR="002472F1" w:rsidRDefault="00000000">
      <w:pPr>
        <w:widowControl w:val="0"/>
        <w:pBdr>
          <w:top w:val="nil"/>
          <w:left w:val="nil"/>
          <w:bottom w:val="nil"/>
          <w:right w:val="nil"/>
          <w:between w:val="nil"/>
        </w:pBdr>
        <w:spacing w:before="415"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Lietotājiem, kuriem ir lēns interneta savienojuns vai ir ierobežots izmantojamo datu  apjoms, tiek piedāvāta opcija spēlēt izmantojot grafisko spēles lietotni. </w:t>
      </w:r>
    </w:p>
    <w:p w14:paraId="3CC42AB6" w14:textId="77777777" w:rsidR="002472F1" w:rsidRDefault="00000000">
      <w:pPr>
        <w:widowControl w:val="0"/>
        <w:pBdr>
          <w:top w:val="nil"/>
          <w:left w:val="nil"/>
          <w:bottom w:val="nil"/>
          <w:right w:val="nil"/>
          <w:between w:val="nil"/>
        </w:pBdr>
        <w:spacing w:before="428"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pārslēgtu spēles režīmu uz grafisko, ir nepieciešams nospiest kameras simboli  ekrāna labajā augšējē stūrī. </w:t>
      </w:r>
    </w:p>
    <w:p w14:paraId="4CA75179" w14:textId="77777777" w:rsidR="002472F1" w:rsidRDefault="00000000">
      <w:pPr>
        <w:widowControl w:val="0"/>
        <w:pBdr>
          <w:top w:val="nil"/>
          <w:left w:val="nil"/>
          <w:bottom w:val="nil"/>
          <w:right w:val="nil"/>
          <w:between w:val="nil"/>
        </w:pBdr>
        <w:spacing w:before="93"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43AFAB5" wp14:editId="05B0AAA1">
            <wp:extent cx="939474" cy="85471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939474" cy="854710"/>
                    </a:xfrm>
                    <a:prstGeom prst="rect">
                      <a:avLst/>
                    </a:prstGeom>
                    <a:ln/>
                  </pic:spPr>
                </pic:pic>
              </a:graphicData>
            </a:graphic>
          </wp:inline>
        </w:drawing>
      </w:r>
    </w:p>
    <w:p w14:paraId="49ED6221" w14:textId="77777777" w:rsidR="002472F1" w:rsidRDefault="00000000">
      <w:pPr>
        <w:widowControl w:val="0"/>
        <w:pBdr>
          <w:top w:val="nil"/>
          <w:left w:val="nil"/>
          <w:bottom w:val="nil"/>
          <w:right w:val="nil"/>
          <w:between w:val="nil"/>
        </w:pBdr>
        <w:spacing w:line="30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Pēc pogas nospiešanas, video-spēle pārslēgsies uz garafisko versiju. </w:t>
      </w:r>
    </w:p>
    <w:p w14:paraId="32DA574B" w14:textId="77777777" w:rsidR="002472F1" w:rsidRDefault="00000000">
      <w:pPr>
        <w:widowControl w:val="0"/>
        <w:pBdr>
          <w:top w:val="nil"/>
          <w:left w:val="nil"/>
          <w:bottom w:val="nil"/>
          <w:right w:val="nil"/>
          <w:between w:val="nil"/>
        </w:pBdr>
        <w:spacing w:line="304"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58E9C4B" wp14:editId="2B0EDB7A">
            <wp:extent cx="1369159" cy="83298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369159" cy="832985"/>
                    </a:xfrm>
                    <a:prstGeom prst="rect">
                      <a:avLst/>
                    </a:prstGeom>
                    <a:ln/>
                  </pic:spPr>
                </pic:pic>
              </a:graphicData>
            </a:graphic>
          </wp:inline>
        </w:drawing>
      </w:r>
    </w:p>
    <w:p w14:paraId="7D53A0C6" w14:textId="77777777" w:rsidR="002472F1" w:rsidRDefault="00000000">
      <w:pPr>
        <w:widowControl w:val="0"/>
        <w:pBdr>
          <w:top w:val="nil"/>
          <w:left w:val="nil"/>
          <w:bottom w:val="nil"/>
          <w:right w:val="nil"/>
          <w:between w:val="nil"/>
        </w:pBdr>
        <w:spacing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Lietotājs var veikt likmes kā aprakstīts punktā “Spēles vadība” vai izmantot likmju  pogas uz ekrāna. </w:t>
      </w:r>
    </w:p>
    <w:p w14:paraId="0C4BC58B" w14:textId="77777777" w:rsidR="002472F1" w:rsidRDefault="00000000">
      <w:pPr>
        <w:widowControl w:val="0"/>
        <w:pBdr>
          <w:top w:val="nil"/>
          <w:left w:val="nil"/>
          <w:bottom w:val="nil"/>
          <w:right w:val="nil"/>
          <w:between w:val="nil"/>
        </w:pBdr>
        <w:spacing w:before="69"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Kad dīleris noskenēs kārti, tā parādīsies attēla veidā uz ekrāna un tāda veidā lietotājs  saņems to pašu informāciju par spēles norisi, kādu saņem lietotāji, kas skatās video.</w:t>
      </w:r>
    </w:p>
    <w:p w14:paraId="51E6117A" w14:textId="77777777" w:rsidR="002472F1" w:rsidRDefault="00000000">
      <w:pPr>
        <w:widowControl w:val="0"/>
        <w:pBdr>
          <w:top w:val="nil"/>
          <w:left w:val="nil"/>
          <w:bottom w:val="nil"/>
          <w:right w:val="nil"/>
          <w:between w:val="nil"/>
        </w:pBdr>
        <w:spacing w:before="9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4069A9A" wp14:editId="3C660A7E">
            <wp:extent cx="2349500" cy="144758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349500" cy="1447580"/>
                    </a:xfrm>
                    <a:prstGeom prst="rect">
                      <a:avLst/>
                    </a:prstGeom>
                    <a:ln/>
                  </pic:spPr>
                </pic:pic>
              </a:graphicData>
            </a:graphic>
          </wp:inline>
        </w:drawing>
      </w:r>
    </w:p>
    <w:p w14:paraId="02396711" w14:textId="77777777" w:rsidR="002472F1" w:rsidRDefault="002472F1">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6F33A04F" w14:textId="77777777" w:rsidR="002472F1"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2A99EC31" w14:textId="77777777" w:rsidR="002472F1" w:rsidRDefault="00000000">
      <w:pPr>
        <w:widowControl w:val="0"/>
        <w:pBdr>
          <w:top w:val="nil"/>
          <w:left w:val="nil"/>
          <w:bottom w:val="nil"/>
          <w:right w:val="nil"/>
          <w:between w:val="nil"/>
        </w:pBdr>
        <w:spacing w:before="279"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Izmaksa ir skaitliskā izteiksme, kas noteikta, pamatojoties uz iznākuma matemātisko  varbūtību, kas tiek reizināta ar spēlētāja likmes summu, lai aprēķinātu laimestu. </w:t>
      </w:r>
    </w:p>
    <w:p w14:paraId="6E06D729" w14:textId="77777777" w:rsidR="002472F1" w:rsidRDefault="002472F1">
      <w:pPr>
        <w:widowControl w:val="0"/>
        <w:pBdr>
          <w:top w:val="nil"/>
          <w:left w:val="nil"/>
          <w:bottom w:val="nil"/>
          <w:right w:val="nil"/>
          <w:between w:val="nil"/>
        </w:pBdr>
        <w:spacing w:line="240" w:lineRule="auto"/>
        <w:ind w:right="15"/>
        <w:rPr>
          <w:rFonts w:ascii="Times New Roman" w:eastAsia="Times New Roman" w:hAnsi="Times New Roman" w:cs="Times New Roman"/>
          <w:sz w:val="24"/>
          <w:szCs w:val="24"/>
        </w:rPr>
      </w:pPr>
    </w:p>
    <w:p w14:paraId="1779250D" w14:textId="77777777" w:rsidR="002472F1"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1D8F1F98" w14:textId="77777777" w:rsidR="002472F1"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16BBC2B8" w14:textId="77777777" w:rsidR="002472F1" w:rsidRDefault="00000000">
      <w:pPr>
        <w:widowControl w:val="0"/>
        <w:pBdr>
          <w:top w:val="nil"/>
          <w:left w:val="nil"/>
          <w:bottom w:val="nil"/>
          <w:right w:val="nil"/>
          <w:between w:val="nil"/>
        </w:pBdr>
        <w:spacing w:before="7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3C29BEAC" w14:textId="77777777" w:rsidR="002472F1" w:rsidRDefault="00000000">
      <w:pPr>
        <w:widowControl w:val="0"/>
        <w:pBdr>
          <w:top w:val="nil"/>
          <w:left w:val="nil"/>
          <w:bottom w:val="nil"/>
          <w:right w:val="nil"/>
          <w:between w:val="nil"/>
        </w:pBdr>
        <w:spacing w:before="415" w:line="23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28849E4F" w14:textId="77777777" w:rsidR="002472F1" w:rsidRDefault="00000000">
      <w:pPr>
        <w:widowControl w:val="0"/>
        <w:pBdr>
          <w:top w:val="nil"/>
          <w:left w:val="nil"/>
          <w:bottom w:val="nil"/>
          <w:right w:val="nil"/>
          <w:between w:val="nil"/>
        </w:pBdr>
        <w:spacing w:before="430" w:line="235"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02B9FDAB" w14:textId="77777777" w:rsidR="002472F1" w:rsidRDefault="00000000">
      <w:pPr>
        <w:spacing w:line="240" w:lineRule="auto"/>
        <w:ind w:right="15"/>
        <w:jc w:val="both"/>
        <w:rPr>
          <w:rFonts w:ascii="Times New Roman" w:eastAsia="Times New Roman" w:hAnsi="Times New Roman" w:cs="Times New Roman"/>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5">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w:t>
      </w:r>
      <w:r>
        <w:rPr>
          <w:rFonts w:ascii="Times New Roman" w:eastAsia="Times New Roman" w:hAnsi="Times New Roman" w:cs="Times New Roman"/>
          <w:sz w:val="24"/>
          <w:szCs w:val="24"/>
        </w:rPr>
        <w:t>Sūdzības tiks izskatītas un atbildes tiek sniegtas 10 darba dienu laikā no to saņemšanas brīža.</w:t>
      </w:r>
    </w:p>
    <w:p w14:paraId="344528BE" w14:textId="77777777" w:rsidR="002472F1" w:rsidRDefault="002472F1">
      <w:pPr>
        <w:spacing w:line="240" w:lineRule="auto"/>
        <w:ind w:right="15"/>
        <w:jc w:val="both"/>
        <w:rPr>
          <w:rFonts w:ascii="Times New Roman" w:eastAsia="Times New Roman" w:hAnsi="Times New Roman" w:cs="Times New Roman"/>
          <w:sz w:val="24"/>
          <w:szCs w:val="24"/>
        </w:rPr>
      </w:pPr>
      <w:bookmarkStart w:id="2" w:name="_w3nhv5bpdi4c" w:colFirst="0" w:colLast="0"/>
      <w:bookmarkEnd w:id="2"/>
    </w:p>
    <w:p w14:paraId="5C38CD87" w14:textId="77777777" w:rsidR="002472F1" w:rsidRDefault="00000000">
      <w:pPr>
        <w:spacing w:line="240" w:lineRule="auto"/>
        <w:ind w:right="15"/>
        <w:jc w:val="both"/>
        <w:rPr>
          <w:rFonts w:ascii="Times New Roman" w:eastAsia="Times New Roman" w:hAnsi="Times New Roman" w:cs="Times New Roman"/>
          <w:b/>
          <w:color w:val="000000"/>
          <w:sz w:val="24"/>
          <w:szCs w:val="24"/>
        </w:rPr>
      </w:pPr>
      <w:bookmarkStart w:id="3" w:name="_ncrugo29u2n4" w:colFirst="0" w:colLast="0"/>
      <w:bookmarkEnd w:id="3"/>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2472F1">
      <w:pgSz w:w="11900" w:h="16820"/>
      <w:pgMar w:top="1425" w:right="1734" w:bottom="1532" w:left="178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F1"/>
    <w:rsid w:val="002472F1"/>
    <w:rsid w:val="002A7906"/>
    <w:rsid w:val="00E066A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4CA4C3D"/>
  <w15:docId w15:val="{4C87738F-3EAD-9249-B336-3D4EEC2E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support@spins.lv" TargetMode="External"/><Relationship Id="rId10" Type="http://schemas.openxmlformats.org/officeDocument/2006/relationships/image" Target="media/image6.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2022-08-16T13:11:00Z</dcterms:created>
  <dcterms:modified xsi:type="dcterms:W3CDTF">2022-08-16T13:13:00Z</dcterms:modified>
</cp:coreProperties>
</file>