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9.90339756011963" w:lineRule="auto"/>
        <w:ind w:left="1450.1567077636719" w:right="2196.4501953125" w:hanging="7.0367431640625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Azartspēles organizētāja nosaukums, juridiskā adrese un tālruņa numurs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SIA "BALTENT" </w:t>
      </w:r>
    </w:p>
    <w:p w:rsidR="00000000" w:rsidDel="00000000" w:rsidP="00000000" w:rsidRDefault="00000000" w:rsidRPr="00000000" w14:paraId="00000002">
      <w:pPr>
        <w:spacing w:line="240" w:lineRule="auto"/>
        <w:ind w:left="144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Reģ. Nr. 40203068277</w:t>
      </w:r>
    </w:p>
    <w:p w:rsidR="00000000" w:rsidDel="00000000" w:rsidP="00000000" w:rsidRDefault="00000000" w:rsidRPr="00000000" w14:paraId="00000003">
      <w:pPr>
        <w:spacing w:line="240" w:lineRule="auto"/>
        <w:ind w:left="1440" w:firstLine="0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Krišjāņa Valdemāra iela 33- 30</w:t>
      </w:r>
    </w:p>
    <w:p w:rsidR="00000000" w:rsidDel="00000000" w:rsidP="00000000" w:rsidRDefault="00000000" w:rsidRPr="00000000" w14:paraId="00000004">
      <w:pPr>
        <w:spacing w:line="240" w:lineRule="auto"/>
        <w:ind w:left="144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LV-1010, Rīga, Latvija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9.90339756011963" w:lineRule="auto"/>
        <w:ind w:left="1450.1567077636719" w:right="2196.4501953125" w:hanging="7.0367431640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Tel: 27775559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8.72314453125" w:line="240" w:lineRule="auto"/>
        <w:ind w:left="1457.0399475097656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Empty the Bank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919921875" w:line="240" w:lineRule="auto"/>
        <w:ind w:left="1454.99511718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Spēļu automātu spēle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4.396667480468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Ražotājs 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PragmaticPlay Ltd.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8.72314453125" w:line="240" w:lineRule="auto"/>
        <w:ind w:left="1447.9199218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Spēles dalības maksa (likme)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2.518310546875" w:line="240" w:lineRule="auto"/>
        <w:ind w:left="1444.396667480468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Minimālā likme 0.20 EUR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4.396667480468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Maksimālā likme 100 EUR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9.1241455078125" w:line="240" w:lineRule="auto"/>
        <w:ind w:left="1457.0399475097656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Kārtība, kādā dalībnieks var piedalīties spēlē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2.3199462890625" w:line="231.157865524292" w:lineRule="auto"/>
        <w:ind w:left="1442.7838134765625" w:right="1.34033203125" w:firstLine="3.45611572265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Interneta vietnē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3"/>
            <w:szCs w:val="23"/>
            <w:u w:val="single"/>
            <w:rtl w:val="0"/>
          </w:rPr>
          <w:t xml:space="preserve">www.spins.lv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, nospiežot uz pogas “KAZINO”, spēlētājs nokļūst lapā, kur spēle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tiek palaista, spiežot uz spēles ikonas “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Empty the Bank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”.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7.6116943359375" w:line="240" w:lineRule="auto"/>
        <w:ind w:left="1447.9199218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Spēles norise un noteikumi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919921875" w:line="229.07544136047363" w:lineRule="auto"/>
        <w:ind w:left="1447.1615600585938" w:right="841.512451171875" w:firstLine="0.92147827148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„Empty the Bank” ir 5 ruļļu, 3 rindu, 20 fiksētu izmaksas līniju spēļu automāts, kurā ir šādas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iespējas: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.211181640625" w:line="262.3951721191406" w:lineRule="auto"/>
        <w:ind w:left="2162.703857421875" w:right="0" w:hanging="350.74234008789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Spēlē ir 2 papildus funkcijas, kas var tikt aktivizētas spēles laikā: Aizstājējsimbols un “Empty  the Bank” papildgriezienu bonuss. 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02392578125" w:line="240" w:lineRule="auto"/>
        <w:ind w:left="1811.961517333984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Aizstājējsimbols aizstāj visus spēles simbolus, izņemot “Scatter”. 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.5233154296875" w:line="240" w:lineRule="auto"/>
        <w:ind w:left="21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1074357" cy="814070"/>
            <wp:effectExtent b="0" l="0" r="0" t="0"/>
            <wp:docPr id="2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74357" cy="81407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488346099854" w:lineRule="auto"/>
        <w:ind w:left="2168.694305419922" w:right="1283.90380859375" w:hanging="356.233673095703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Tiek izmaksāts tikai lielākais iespējamais laimests no izmaksu līnijas, kas ietver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aizstājējsimbolu.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14990234375" w:line="229.0748691558838" w:lineRule="auto"/>
        <w:ind w:left="2162.243194580078" w:right="626.3470458984375" w:hanging="349.782562255859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aizstājējsimbols pildītu savu funkciju tam jāatrodas uz aktīvas izmaksu līnijas starp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vienādiem spēles simboliem.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811279296875" w:line="276.79853439331055" w:lineRule="auto"/>
        <w:ind w:left="2160" w:right="837.38525390625" w:hanging="348.038482666015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Trīs vai vairāk “Scatter” simboli aktivizē “Empty the Bank” papildgriezienu bonusu.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1028370" cy="916305"/>
            <wp:effectExtent b="0" l="0" r="0" t="0"/>
            <wp:docPr id="6" name="image16.png"/>
            <a:graphic>
              <a:graphicData uri="http://schemas.openxmlformats.org/drawingml/2006/picture">
                <pic:pic>
                  <pic:nvPicPr>
                    <pic:cNvPr id="0" name="image16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28370" cy="91630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2.3950004577637" w:lineRule="auto"/>
        <w:ind w:left="2168.2334899902344" w:right="359.246826171875" w:hanging="356.27197265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Spēlētājam tiek piešķirti trīs griezieni, kuru laikā spēlētājs var iegūt “Money” (1x-10x) un  citus īpašos simbolus.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54388427734375" w:line="240" w:lineRule="auto"/>
        <w:ind w:left="1811.961517333984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Bonusa laikā iegūtie simboli atjauno griezienu skaitu uz sākotnējo.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2.74189949035645" w:lineRule="auto"/>
        <w:ind w:left="2168.9247131347656" w:right="428.409423828125" w:hanging="356.96319580078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“Walkie Talkie” simbols līdz pat bonusa beigām piešķir +1x vai +2x reizinātāju laukumā  esošajiem “Money” simboliem. 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.850830078125" w:line="240" w:lineRule="auto"/>
        <w:ind w:left="21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914400" cy="791997"/>
            <wp:effectExtent b="0" l="0" r="0" t="0"/>
            <wp:docPr id="4" name="image12.png"/>
            <a:graphic>
              <a:graphicData uri="http://schemas.openxmlformats.org/drawingml/2006/picture">
                <pic:pic>
                  <pic:nvPicPr>
                    <pic:cNvPr id="0" name="image12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79199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7.3187828063965" w:lineRule="auto"/>
        <w:ind w:left="2160" w:right="922.410888671875" w:hanging="348.038482666015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“Computer” simbols laukumā esošajiem “Money” simboliem piešķirt 2x reizinātāju.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959599" cy="828040"/>
            <wp:effectExtent b="0" l="0" r="0" t="0"/>
            <wp:docPr id="14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59599" cy="8280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1466941833496" w:lineRule="auto"/>
        <w:ind w:left="2160" w:right="2326.2359619140625" w:hanging="348.038482666015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“Burglar” simbols apkopo visus laukumā esošos “Money” simbolus.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1133475" cy="952500"/>
            <wp:effectExtent b="0" l="0" r="0" t="0"/>
            <wp:docPr id="13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952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11.961517333984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“Alarm” simbols palielina papildgriezienu skaitu līdz četri.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.5233154296875" w:line="240" w:lineRule="auto"/>
        <w:ind w:left="21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1228725" cy="1066800"/>
            <wp:effectExtent b="0" l="0" r="0" t="0"/>
            <wp:docPr id="18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066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11.961517333984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“Drill” simbols atver vienu slēgto simbolu pozīciju pirmajā rullī. 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.7235107421875" w:line="240" w:lineRule="auto"/>
        <w:ind w:left="21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1266825" cy="981075"/>
            <wp:effectExtent b="0" l="0" r="0" t="0"/>
            <wp:docPr id="16" name="image18.png"/>
            <a:graphic>
              <a:graphicData uri="http://schemas.openxmlformats.org/drawingml/2006/picture">
                <pic:pic>
                  <pic:nvPicPr>
                    <pic:cNvPr id="0" name="image18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9810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.7990779876709" w:lineRule="auto"/>
        <w:ind w:left="2160" w:right="2194.21875" w:hanging="348.038482666015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“Hammer” simbols atklāj vienu slēgto simbolu pozīciju septītajā rullī.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1314450" cy="1028700"/>
            <wp:effectExtent b="0" l="0" r="0" t="0"/>
            <wp:docPr id="10" name="image13.png"/>
            <a:graphic>
              <a:graphicData uri="http://schemas.openxmlformats.org/drawingml/2006/picture">
                <pic:pic>
                  <pic:nvPicPr>
                    <pic:cNvPr id="0" name="image13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1028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2.74189949035645" w:lineRule="auto"/>
        <w:ind w:left="2171.6896057128906" w:right="473.360595703125" w:hanging="359.72808837890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“Ladder” simbols pirmajā izkrišanas reizē atklāj slēgtās simbolu pozīcijas piektajā rindā,  savukārt otrajā reizē sestajā rindā. 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.89111328125" w:line="240" w:lineRule="auto"/>
        <w:ind w:left="21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883818" cy="757555"/>
            <wp:effectExtent b="0" l="0" r="0" t="0"/>
            <wp:docPr id="8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83818" cy="75755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11.961517333984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Trīs “Safe Door” simboli spēlētājam piešķir 10 000x laimestu.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0.72265625" w:line="240" w:lineRule="auto"/>
        <w:ind w:left="21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1123950" cy="933450"/>
            <wp:effectExtent b="0" l="0" r="0" t="0"/>
            <wp:docPr id="11" name="image14.png"/>
            <a:graphic>
              <a:graphicData uri="http://schemas.openxmlformats.org/drawingml/2006/picture">
                <pic:pic>
                  <pic:nvPicPr>
                    <pic:cNvPr id="0" name="image14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9334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2.39551544189453" w:lineRule="auto"/>
        <w:ind w:left="2161.0911560058594" w:right="447.608642578125" w:hanging="349.12963867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Bonusa beigās iegūtās “Money” simbolu vērtības tiek apkopotas un pievienotas spēlētāja  bilancei. 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62353515625" w:line="262.39465713500977" w:lineRule="auto"/>
        <w:ind w:left="2164.7775268554688" w:right="380.047607421875" w:hanging="352.816009521484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Papildgriezienu bonusu var aktivizēt jebkurā brīdī par summu, kas atbilst 80x no izdarītās  likmes summas. 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.0244140625" w:line="240" w:lineRule="auto"/>
        <w:ind w:left="21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1089114" cy="966470"/>
            <wp:effectExtent b="0" l="0" r="0" t="0"/>
            <wp:docPr id="7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89114" cy="96647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.477596282959" w:lineRule="auto"/>
        <w:ind w:left="2159.9391174316406" w:right="281.900634765625" w:hanging="347.97760009765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Palielināt iespēju aktivizēt papildgriezienu bonusu spēlētājs var arī ar “Ante Bet” funkcijas  palīdzību.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.6253662109375" w:line="240" w:lineRule="auto"/>
        <w:ind w:left="21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898792" cy="1336040"/>
            <wp:effectExtent b="0" l="0" r="0" t="0"/>
            <wp:docPr id="9" name="image15.png"/>
            <a:graphic>
              <a:graphicData uri="http://schemas.openxmlformats.org/drawingml/2006/picture">
                <pic:pic>
                  <pic:nvPicPr>
                    <pic:cNvPr id="0" name="image15.png"/>
                    <pic:cNvPicPr preferRelativeResize="0"/>
                  </pic:nvPicPr>
                  <pic:blipFill>
                    <a:blip r:embed="rId1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98792" cy="13360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2.83203125" w:line="240" w:lineRule="auto"/>
        <w:ind w:left="1440.9407043457031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Svarīgi: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2177734375" w:line="229.0748691558838" w:lineRule="auto"/>
        <w:ind w:left="2167.3118591308594" w:right="472.208251953125" w:hanging="354.85122680664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Laimests tiek izmaksāts tikai par lielāko laimīgo kombināciju no katras aktīvās izmaksas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līnijas.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.011474609375" w:line="240" w:lineRule="auto"/>
        <w:ind w:left="1812.460632324218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Laimīgās kombinācijas veidojas no kreisās uz labo pusi.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7.9229736328125" w:line="240" w:lineRule="auto"/>
        <w:ind w:left="1467.8974914550781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Vispārējie noteikumi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291259765625" w:line="240" w:lineRule="auto"/>
        <w:ind w:left="1812.460632324218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Likmes lielums var būt no 0.20 līdz 100 eiro.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2177734375" w:line="240" w:lineRule="auto"/>
        <w:ind w:left="1812.460632324218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Nepareiza darbība atceļ visas spēles un izmaksas.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9.04327392578125" w:line="240" w:lineRule="auto"/>
        <w:ind w:left="1433.3375549316406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Izmaksu Noteikumi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42224025726318" w:lineRule="auto"/>
        <w:ind w:left="2167.3118591308594" w:right="21.77734375" w:hanging="354.85122680664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Jums tiek izmaksāts laimests tikai par lielāko laimīgo kombināciju no katras aktīvās izmaksas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līnijas.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076416015625" w:line="229.0748119354248" w:lineRule="auto"/>
        <w:ind w:left="2142.8895568847656" w:right="889.9249267578125" w:hanging="330.428924560546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veidotos regulārās laimīgās kombinācijas, simboliem uz aktīvas izmaksas līnijas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jāatrodas blakus.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.81201171875" w:line="229.07429695129395" w:lineRule="auto"/>
        <w:ind w:left="2168.2334899902344" w:right="373.056640625" w:hanging="355.772857666015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Regulārās laimīgās kombinācijas tiek veidotas no kreisās uz labo pusi. Vismaz vienam no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simboliem jābūt attēlotam uz pirmā ruļļa. Simbolu kombinācija neveidojas, ja tā sākas no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otrā ruļļa.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0888671875" w:line="240" w:lineRule="auto"/>
        <w:ind w:left="1812.460632324218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Izmaksu līniju laimests tiek reizināts ar līnijas uzstādīto vērtību.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7.5244140625" w:line="240" w:lineRule="auto"/>
        <w:ind w:left="1434.58312988281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Spēles vadība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33.3375549316406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spēlētu, rīkojieties šādi: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828125" w:line="244.17283058166504" w:lineRule="auto"/>
        <w:ind w:left="2160" w:right="1050.7550048828125" w:hanging="347.53936767578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paaugstinātu vai pazeminātu grieziena vērtību izmanto zemāk redzamo izvēlni: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466725" cy="466725"/>
            <wp:effectExtent b="0" l="0" r="0" t="0"/>
            <wp:docPr id="15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4667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438150" cy="476250"/>
            <wp:effectExtent b="0" l="0" r="0" t="0"/>
            <wp:docPr id="17" name="image10.png"/>
            <a:graphic>
              <a:graphicData uri="http://schemas.openxmlformats.org/drawingml/2006/picture">
                <pic:pic>
                  <pic:nvPicPr>
                    <pic:cNvPr id="0" name="image10.png"/>
                    <pic:cNvPicPr preferRelativeResize="0"/>
                  </pic:nvPicPr>
                  <pic:blipFill>
                    <a:blip r:embed="rId2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4762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12.460632324218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Klikšķiniet uz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’’Spin’’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pogas ruļļi sāk griezties ar jūsu izvēlēto likmi.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9234619140625" w:line="240" w:lineRule="auto"/>
        <w:ind w:left="21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666750" cy="647700"/>
            <wp:effectExtent b="0" l="0" r="0" t="0"/>
            <wp:docPr id="1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2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647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29.493408203125" w:line="240" w:lineRule="auto"/>
        <w:ind w:left="1787.57751464843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Automātiskais vadības režīms: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7.5238037109375" w:line="243.80913734436035" w:lineRule="auto"/>
        <w:ind w:left="1440" w:right="2359.7186279296875" w:hanging="2.2848510742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Nospiežot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AUTO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ikonu, jūs varat izvēleties griezienu skaitu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AUTO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režīmā: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869315" cy="285636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2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69315" cy="28563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544136047363" w:lineRule="auto"/>
        <w:ind w:left="2171.6896057128906" w:right="685.562744140625" w:hanging="7.372894287109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Piezīme: Ja spēlētājs iziet no spēles, visi automātiskā režīma iestatījumi atgriezīsies uz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sākotnējiem.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9.610595703125" w:line="245.90177536010742" w:lineRule="auto"/>
        <w:ind w:left="1448.8798522949219" w:right="345.6103515625" w:firstLine="8.1600952148437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Nosacījumi, kuriem iestājoties dalībnieks saņem laimestu, unlaimestu lielums [arī laimestu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attiecība pret dalības maksu (likmi)]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6.01806640625" w:line="229.76919651031494" w:lineRule="auto"/>
        <w:ind w:left="1442.3231506347656" w:right="142.579345703125" w:hanging="4.60800170898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Nosacījums, lai saņemtu laimestu, ir griezt ruļļus līdz uz tiem attēlotie simboli veidotu laimīgās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kombinācijas uz katra spēles ruļļa. Laimests atkarīgs no izveidotajām laimīgajām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kombinācijām. Katras kombinācijas laimests Izmaksu Tabulā tiek norādīts skaitļos. Laimēto kredītu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daudzums atkarīgs no izvēlētās līniju vērtības.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31.7750549316406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Izmaksu apraksts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33.3375549316406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Regulāro Izmaksu Apraksts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1.15723609924316" w:lineRule="auto"/>
        <w:ind w:left="1450.8383178710938" w:right="1873.84521484375" w:hanging="7.5936889648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parastie simboli veidotu laimīgo kombināciju, jāsakrīt sekojošiem apstākļiem: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1.15723609924316" w:lineRule="auto"/>
        <w:ind w:left="1450.8383178710938" w:right="1873.84521484375" w:hanging="7.5936889648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Simboliem jābūt līdzās uz katra spēles ruļļa.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.01220703125" w:line="229.07429695129395" w:lineRule="auto"/>
        <w:ind w:left="1448.3134460449219" w:right="351.97021484375" w:firstLine="2.52487182617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Laimīgās kombinācijas veidojas no kreisās uz labo pusi. Vismaz vienam no simboliem jābūt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attēlotam uz pirmā ruļļa. Simbolu kombinācijas neveidojas, ja pirmais simbols ir uz otrā vai trešā,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ceturtā vai piektā ruļļa.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.01220703125" w:line="229.07429695129395" w:lineRule="auto"/>
        <w:ind w:left="1448.3134460449219" w:right="351.97021484375" w:firstLine="2.524871826171875"/>
        <w:jc w:val="left"/>
        <w:rPr>
          <w:rFonts w:ascii="Times New Roman" w:cs="Times New Roman" w:eastAsia="Times New Roman" w:hAnsi="Times New Roman"/>
          <w:sz w:val="23.040000915527344"/>
          <w:szCs w:val="23.040000915527344"/>
        </w:rPr>
      </w:pPr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</w:rPr>
        <w:drawing>
          <wp:inline distB="114300" distT="114300" distL="114300" distR="114300">
            <wp:extent cx="5838825" cy="1228725"/>
            <wp:effectExtent b="0" l="0" r="0" t="0"/>
            <wp:docPr id="5" name="image11.png"/>
            <a:graphic>
              <a:graphicData uri="http://schemas.openxmlformats.org/drawingml/2006/picture">
                <pic:pic>
                  <pic:nvPicPr>
                    <pic:cNvPr id="0" name="image11.png"/>
                    <pic:cNvPicPr preferRelativeResize="0"/>
                  </pic:nvPicPr>
                  <pic:blipFill>
                    <a:blip r:embed="rId2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838825" cy="12287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.411865234375" w:line="240" w:lineRule="auto"/>
        <w:ind w:left="0" w:right="53.969726562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32.6463317871094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Izmaksu Līniju Apraksts.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1.1573076248169" w:lineRule="auto"/>
        <w:ind w:left="1451.7695617675781" w:right="52.015380859375" w:hanging="6.681671142578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Laimests tiek izmaksāts tikai par laimīgajām kombinācijām no kreisās uz labo pusi, kur vismaz viens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simbols ir uz pirmā ruļļa. Simboliem jāatrodas līdzās uz konkrētas līnijas.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1.1573076248169" w:lineRule="auto"/>
        <w:ind w:left="1451.7695617675781" w:right="52.015380859375" w:hanging="6.681671142578125"/>
        <w:jc w:val="left"/>
        <w:rPr>
          <w:rFonts w:ascii="Times New Roman" w:cs="Times New Roman" w:eastAsia="Times New Roman" w:hAnsi="Times New Roman"/>
          <w:sz w:val="23.040000915527344"/>
          <w:szCs w:val="23.040000915527344"/>
        </w:rPr>
      </w:pPr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</w:rPr>
        <w:drawing>
          <wp:inline distB="114300" distT="114300" distL="114300" distR="114300">
            <wp:extent cx="4705350" cy="1800225"/>
            <wp:effectExtent b="0" l="0" r="0" t="0"/>
            <wp:docPr id="3" name="image17.png"/>
            <a:graphic>
              <a:graphicData uri="http://schemas.openxmlformats.org/drawingml/2006/picture">
                <pic:pic>
                  <pic:nvPicPr>
                    <pic:cNvPr id="0" name="image17.png"/>
                    <pic:cNvPicPr preferRelativeResize="0"/>
                  </pic:nvPicPr>
                  <pic:blipFill>
                    <a:blip r:embed="rId2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705350" cy="18002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1.1573076248169" w:lineRule="auto"/>
        <w:ind w:left="1451.7695617675781" w:right="52.015380859375" w:hanging="6.681671142578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57.0399475097656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Kārtība, kādā notiek pieteikšanās uz laimestu un kādā to izsniedz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7.120361328125" w:line="240" w:lineRule="auto"/>
        <w:ind w:left="1445.087890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Laimests tiek automātiski ieskaitīts klienta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Spins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.lv kontā 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7236328125" w:line="240" w:lineRule="auto"/>
        <w:ind w:left="1441.9198608398438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Termiņš, līdz kuram azartspēles dalībnieks var pieteikties uz laimestu 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919921875" w:line="230.11619567871094" w:lineRule="auto"/>
        <w:ind w:left="1441.8623352050781" w:right="28.148193359375" w:firstLine="3.22555541992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Laimestus, kas nepārsniedz 720 EUR izmaksā nekavējoties pēc izmaksas pieprasījuma. Laimestus no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720 EUR līdz 14300 EUR izmaksā 24 stundu laikā. Laimestus, kuri pārsniedz 14300 EUR, izmaksā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ne vēlāk kā 30 dienu laikā un ne vairāk kā divos maksājumos.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8.6114501953125" w:line="232.50995635986328" w:lineRule="auto"/>
        <w:ind w:left="1440.0190734863281" w:right="203.245849609375" w:firstLine="17.020874023437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Kur dalībnieks var vērsties pretenziju gadījumā, kā arī pretenziju izskatīšanas kārtība </w:t>
      </w:r>
    </w:p>
    <w:p w:rsidR="00000000" w:rsidDel="00000000" w:rsidP="00000000" w:rsidRDefault="00000000" w:rsidRPr="00000000" w14:paraId="0000004F">
      <w:pPr>
        <w:spacing w:line="240" w:lineRule="auto"/>
        <w:ind w:left="1440" w:firstLine="0"/>
        <w:rPr>
          <w:rFonts w:ascii="Times New Roman" w:cs="Times New Roman" w:eastAsia="Times New Roman" w:hAnsi="Times New Roman"/>
          <w:sz w:val="23"/>
          <w:szCs w:val="23"/>
        </w:rPr>
      </w:pPr>
      <w:bookmarkStart w:colFirst="0" w:colLast="0" w:name="_3znysh7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Sūdzības un pretenzijas pieņem tikai rakstiskā veidā, 15 dienu laikā pēc spēles sesijas beigām Kompānijas administrācijā pēc adreses: Rīga,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Krišjāņa Valdemāra iela 33- 30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, LV-1010. </w:t>
      </w:r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  <w:rtl w:val="0"/>
        </w:rPr>
        <w:t xml:space="preserve">Tāpat iespējams sazināties, atverot </w:t>
      </w:r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  <w:rtl w:val="0"/>
        </w:rPr>
        <w:t xml:space="preserve">klientu atbalsta čatu mājāslapā vai rakstot uz </w:t>
      </w:r>
      <w:hyperlink r:id="rId25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3.040000915527344"/>
            <w:szCs w:val="23.040000915527344"/>
            <w:highlight w:val="white"/>
            <w:u w:val="single"/>
            <w:rtl w:val="0"/>
          </w:rPr>
          <w:t xml:space="preserve">support@spins.lv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  <w:rtl w:val="0"/>
        </w:rPr>
        <w:t xml:space="preserve"> epasta adresi.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Sūdzības tiks izskatītas un atbildes tiek sniegtas 10 darba dienu laikā no to saņemšanas brīža. 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.9879150390625" w:line="233.23997497558594" w:lineRule="auto"/>
        <w:ind w:left="1449.8399353027344" w:right="1905.0457763671875" w:firstLine="17.59674072265625"/>
        <w:jc w:val="left"/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.9879150390625" w:line="233.23997497558594" w:lineRule="auto"/>
        <w:ind w:left="1449.8399353027344" w:right="1905.0457763671875" w:firstLine="17.5967407226562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Cita informācija, kuru azartspēles organizētājs uzskata par nepieciešamu</w:t>
      </w:r>
    </w:p>
    <w:sectPr>
      <w:pgSz w:h="15840" w:w="12240" w:orient="portrait"/>
      <w:pgMar w:bottom="0" w:top="1420.799560546875" w:left="0" w:right="1386.03027343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Times New Roman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10.png"/><Relationship Id="rId22" Type="http://schemas.openxmlformats.org/officeDocument/2006/relationships/image" Target="media/image1.png"/><Relationship Id="rId21" Type="http://schemas.openxmlformats.org/officeDocument/2006/relationships/image" Target="media/image2.png"/><Relationship Id="rId24" Type="http://schemas.openxmlformats.org/officeDocument/2006/relationships/image" Target="media/image17.png"/><Relationship Id="rId23" Type="http://schemas.openxmlformats.org/officeDocument/2006/relationships/image" Target="media/image11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2.png"/><Relationship Id="rId25" Type="http://schemas.openxmlformats.org/officeDocument/2006/relationships/hyperlink" Target="mailto:support@spins.lv" TargetMode="External"/><Relationship Id="rId5" Type="http://schemas.openxmlformats.org/officeDocument/2006/relationships/styles" Target="styles.xml"/><Relationship Id="rId6" Type="http://schemas.openxmlformats.org/officeDocument/2006/relationships/hyperlink" Target="http://www.spins.lv" TargetMode="External"/><Relationship Id="rId7" Type="http://schemas.openxmlformats.org/officeDocument/2006/relationships/image" Target="media/image4.png"/><Relationship Id="rId8" Type="http://schemas.openxmlformats.org/officeDocument/2006/relationships/image" Target="media/image16.png"/><Relationship Id="rId11" Type="http://schemas.openxmlformats.org/officeDocument/2006/relationships/image" Target="media/image5.png"/><Relationship Id="rId10" Type="http://schemas.openxmlformats.org/officeDocument/2006/relationships/image" Target="media/image8.png"/><Relationship Id="rId13" Type="http://schemas.openxmlformats.org/officeDocument/2006/relationships/image" Target="media/image18.png"/><Relationship Id="rId12" Type="http://schemas.openxmlformats.org/officeDocument/2006/relationships/image" Target="media/image7.png"/><Relationship Id="rId15" Type="http://schemas.openxmlformats.org/officeDocument/2006/relationships/image" Target="media/image6.png"/><Relationship Id="rId14" Type="http://schemas.openxmlformats.org/officeDocument/2006/relationships/image" Target="media/image13.png"/><Relationship Id="rId17" Type="http://schemas.openxmlformats.org/officeDocument/2006/relationships/image" Target="media/image9.png"/><Relationship Id="rId16" Type="http://schemas.openxmlformats.org/officeDocument/2006/relationships/image" Target="media/image14.png"/><Relationship Id="rId19" Type="http://schemas.openxmlformats.org/officeDocument/2006/relationships/image" Target="media/image3.png"/><Relationship Id="rId18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