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Pyramid Tresure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800080"/>
          <w:sz w:val="24"/>
          <w:szCs w:val="24"/>
          <w:highlight w:val="white"/>
          <w:u w:val="single"/>
          <w:vertAlign w:val="baseline"/>
          <w:rtl w:val="0"/>
        </w:rPr>
        <w:t xml:space="preserve">www.viensviens.lv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Pyramid Tresure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0.03601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“Pyramid Tresure” ir piecu ruļļu, trīs rindu un 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0.03601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88301849365" w:lineRule="auto"/>
        <w:ind w:left="0" w:right="919.4415283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88301849365" w:lineRule="auto"/>
        <w:ind w:left="0" w:right="919.4415283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44287109375" w:line="229.07544136047363" w:lineRule="auto"/>
        <w:ind w:left="0" w:right="374.11376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8.38847160339355" w:lineRule="auto"/>
        <w:ind w:left="0" w:right="364.721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8.38847160339355" w:lineRule="auto"/>
        <w:ind w:left="0" w:right="364.721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laukumā esoši “Scatter” simboli aktivizē bezmaksas griezienu bonusu.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14057" cy="99441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057" cy="994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0" w:right="897.5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10 bezmaksas griezieni ar nejauši izlozētu īpašo simbolu, kuru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izkrišanas gadījumā tie izplešas pa visu rulli.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iespējams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6.32909297943115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2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294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10 fiksētām izmaksas līnijām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0.10 EUR līdz 200 EUR.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2353515625" w:line="231.1561632156372" w:lineRule="auto"/>
        <w:ind w:left="0" w:right="321.20971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4501953125" w:line="229.07544136047363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0.1163673400879" w:lineRule="auto"/>
        <w:ind w:left="0" w:right="674.814453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10864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61168479919434" w:lineRule="auto"/>
        <w:ind w:left="0" w:right="1330.1483154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15618" cy="53594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5618" cy="535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24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69085" cy="58166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581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6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2450" cy="58102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795104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15673828125" w:line="229.0748691558838" w:lineRule="auto"/>
        <w:ind w:left="0" w:right="1466.56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1715087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71525" cy="69532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724853515625" w:line="240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6064453125" w:line="229.07445430755615" w:lineRule="auto"/>
        <w:ind w:left="0" w:right="384.0148925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611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3583984375" w:line="229.50010299682617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11206054687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39852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8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8166313171387" w:lineRule="auto"/>
        <w:ind w:left="0" w:right="793.5778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599" cy="286131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2861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6534423828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11572265625" w:line="232.3017168045044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s36q7ou4j7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49462890625" w:line="474.81019020080566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42.0399475097656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