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More Lucky And Wild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w:t>
      </w:r>
      <w:r w:rsidDel="00000000" w:rsidR="00000000" w:rsidRPr="00000000">
        <w:rPr>
          <w:rFonts w:ascii="Times New Roman" w:cs="Times New Roman" w:eastAsia="Times New Roman" w:hAnsi="Times New Roman"/>
          <w:sz w:val="24"/>
          <w:szCs w:val="24"/>
          <w:rtl w:val="0"/>
        </w:rPr>
        <w:t xml:space="preserve">EGT Interactive Ltd.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583007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68.6429595947265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pogas “KAZINO”, spēlētājs nokļūst lapā, kur  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More Lucky And Wild’’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825683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29.422311782836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„More Lucky And Wild“ ir 5 ruļļu, 3 rindu, 40 izmaksas līniju spēļu automāts, kurā ir šādas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iespējas: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81494140625" w:line="229.075169563293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5 papildus funkcijas, kas var tikt aktivizētas spēles laikā: aizstājējsimbols,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aizstājējsimbols, kas izplešas, Riska funkcija, ‘’Scatter’’ simbolu izmaksas un ‘’Jackpot’’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4990234375" w:line="229.07488346099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Aizstājējsimbols aizstāj jebkuru no spēles simboliem izņemot ‘’Scatter’’ un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kas izplešas.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41070" cy="868680"/>
            <wp:effectExtent b="0" l="0" r="0" t="0"/>
            <wp:docPr id="10"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941070" cy="86868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960330963134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izmasku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15234375" w:line="229.0748834609985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Tiek izmaksāts tikai lielākais iespējamais laimests no kombinācijām, kas ietver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19384765625" w:line="229.0751266479492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Papildus aizstājējsimbols var parādīties tikai uz 2. un 4. spēles ruļļa un var izplesties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blakus esošajām iedaļām aizstājot visus simbolus izņemot ‘’Scatter’’.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70971679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80440" cy="861022"/>
            <wp:effectExtent b="0" l="0" r="0" t="0"/>
            <wp:docPr id="12"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980440" cy="861022"/>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691558838"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‘’Scatter’’ simbolu izmaksas var veidoties jebkur uz spēles ruļļiem vienlaicīgi parādoties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vismaz 3 ‘’Scatter’’ simboliem.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038225" cy="876097"/>
            <wp:effectExtent b="0" l="0" r="0" t="0"/>
            <wp:docPr id="11"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1038225" cy="87609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riskētu ar laimestu, spiediet uz GAMBLE: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7233886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33550" cy="3810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3355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Riskēt var ar summu, kas nav lielāka par 35x kopējā grieziena likme.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Izvēlieties kārts KRĀSU.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Ja KRĀSAS izvēle ir pareiza, laimests tiek DIVKĀRŠOTS (X2).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pārtrauktu minēt un paņemtu laimestu spiediet uz COLLECT: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19335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47700" cy="523875"/>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47700" cy="52387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Ar laimestu var riskēt līdz pat 4 reizēm.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29.075884819030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jebkura grieziena pēc nejaušības principa var tikt uzsākta bonusa spēle “Jackpot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027832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tiek piedāvātas 12 aizklātas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Klikšķinot uz kārtīm, tās tiek atvērtas.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29.0754413604736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beidzas, kad tiek atklātas 3 vienādas masts kārtis.Spēle beidzas, kad tiek atklātas 3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vienādas masts kārtis.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116943359375" w:line="200.2209377288818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61560" cy="2362200"/>
            <wp:effectExtent b="0" l="0" r="0" t="0"/>
            <wp:docPr id="8"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4861560" cy="23622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Spēlētājs iegūst atklātajai kāršu mastij atbilstošu džekpotu.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35571289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 džekpot laimestu nevar spēlēt bonusa spēli “Riska funkcija”.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1293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Džekpotu vērtības parādītas ekrāna augšdaļā: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200439453125" w:line="229.77986812591553"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040" cy="289560"/>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273040" cy="2895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 “Jackpot kārtis” ir progresīvie džekpoti, kas nozīmē, ka no katras spēles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likmes 1% tiek pieskaitītā džekpotu uzkrājumam vienādās 0.25% proporcijās katram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džekpotam.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982116699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30322265625" w:line="229.0748691558838"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1041259765625"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40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6074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var būt no 0.40 līdz 40 eiro.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23144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31.1572360992431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1376953125" w:line="229.59596157073975"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10400390625" w:line="229.07429695129395"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Vismaz vienam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simboliem jābūt attēlotam uz pirmā ruļļa. Simbolu kombinācija neveidojas, ja tā sākas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otrā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121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Izmaksu līniju laimests tiek reizināts ar līnijas uzstādīto vērtību.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5231933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35107421875" w:line="287.551746368408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0540" cy="525780"/>
            <wp:effectExtent b="0" l="0" r="0" t="0"/>
            <wp:docPr id="4"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510540" cy="52578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342269897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izvēlētos līniju skaitu, klikšķiniet uz līniju izvēlni pa kreisi no ruļļiem.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0.5543422698974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56982421875" w:line="206.7075204849243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57725" cy="617220"/>
            <wp:effectExtent b="0" l="0" r="0" t="0"/>
            <wp:docPr id="2"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657725" cy="61722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107666015625"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1076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ikonu, jūs varat izvēleties griezienu skaitu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režīmā:</w:t>
      </w:r>
      <w:r w:rsidDel="00000000" w:rsidR="00000000" w:rsidRPr="00000000">
        <w:rPr>
          <w:rFonts w:ascii="Times New Roman" w:cs="Times New Roman" w:eastAsia="Times New Roman" w:hAnsi="Times New Roman"/>
          <w:sz w:val="24"/>
          <w:szCs w:val="24"/>
          <w:highlight w:val="white"/>
        </w:rPr>
        <w:drawing>
          <wp:inline distB="19050" distT="19050" distL="19050" distR="19050">
            <wp:extent cx="704850" cy="400050"/>
            <wp:effectExtent b="0" l="0" r="0" t="0"/>
            <wp:docPr id="9"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704850" cy="4000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Piezīme: Ja spēlētājs iziet no spēles, visi automātiskā režīma iestatījumi atgriezīsies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3.9023780822754"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3.9023780822754"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unlaimestu lielums [arī laimestu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attiecība pret dalības maksu (likmi)].</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827682495117"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katra spēles ruļļa. Laimests atkarīgs no izveidotajām laimīgajām  kombinācijām. Katras kombinācijas laimests Izmaksu Tabulā tiek norādīts skaitļos. Laimēto  kredītu daudzums atkarīgs no izvēlētās līniju vērtības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92578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katra spēles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3525390625" w:line="264.4769096374512"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243164062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1510" cy="3045460"/>
            <wp:effectExtent b="0" l="0" r="0" t="0"/>
            <wp:docPr id="1"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5731510" cy="304546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3076248169"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no kreisās uz labo pusi, kur vismaz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viens simbols ir uz pirmā ruļļa. Simboliem jāatrodas līdzās uz konkrētas līnijas.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731510" cy="2145030"/>
            <wp:effectExtent b="0" l="0" r="0" t="0"/>
            <wp:docPr id="3"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5731510" cy="214503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1923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33.468098640441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33.4680986404419"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no 720 EUR līdz 14300 EUR izmaksā 24 stundu laikā. Laimestus, kuri pārsniedz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14300 EUR, izmaksā 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947509765625" w:line="233.5824823379516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2">
      <w:pPr>
        <w:spacing w:line="240" w:lineRule="auto"/>
        <w:ind w:left="0" w:right="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9">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349609375" w:line="233.24026107788086" w:lineRule="auto"/>
        <w:ind w:left="0" w:right="0" w:firstLine="0"/>
        <w:jc w:val="left"/>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349609375" w:line="233.2402610778808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7.60009765625" w:top="1439.920654296875" w:left="1427.5775146484375" w:right="1397.800292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1.png"/><Relationship Id="rId13" Type="http://schemas.openxmlformats.org/officeDocument/2006/relationships/image" Target="media/image6.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7.png"/><Relationship Id="rId14" Type="http://schemas.openxmlformats.org/officeDocument/2006/relationships/image" Target="media/image3.png"/><Relationship Id="rId17" Type="http://schemas.openxmlformats.org/officeDocument/2006/relationships/image" Target="media/image11.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hyperlink" Target="mailto:support@spins.lv" TargetMode="External"/><Relationship Id="rId6" Type="http://schemas.openxmlformats.org/officeDocument/2006/relationships/hyperlink" Target="http://www.spins.lv" TargetMode="External"/><Relationship Id="rId18" Type="http://schemas.openxmlformats.org/officeDocument/2006/relationships/image" Target="media/image8.png"/><Relationship Id="rId7" Type="http://schemas.openxmlformats.org/officeDocument/2006/relationships/image" Target="media/image4.png"/><Relationship Id="rId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